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7B0342" w14:textId="77777777" w:rsidR="000A78D1" w:rsidRPr="008F44A9" w:rsidRDefault="000A78D1" w:rsidP="000A78D1">
      <w:pPr>
        <w:pStyle w:val="Bezproreda"/>
        <w:jc w:val="both"/>
        <w:rPr>
          <w:rFonts w:ascii="Arial" w:hAnsi="Arial" w:cs="Arial"/>
          <w:b/>
          <w:sz w:val="20"/>
          <w:szCs w:val="20"/>
        </w:rPr>
      </w:pPr>
      <w:r w:rsidRPr="008F44A9">
        <w:rPr>
          <w:rFonts w:ascii="Arial" w:hAnsi="Arial" w:cs="Arial"/>
          <w:sz w:val="20"/>
          <w:szCs w:val="20"/>
        </w:rPr>
        <w:t xml:space="preserve">                     </w:t>
      </w:r>
      <w:r w:rsidRPr="008F44A9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CDDAFA5" wp14:editId="3FA83E29">
            <wp:extent cx="596348" cy="643428"/>
            <wp:effectExtent l="0" t="0" r="0" b="4445"/>
            <wp:docPr id="211073679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6" cy="64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4A9">
        <w:rPr>
          <w:rFonts w:ascii="Arial" w:hAnsi="Arial" w:cs="Arial"/>
          <w:sz w:val="20"/>
          <w:szCs w:val="20"/>
        </w:rPr>
        <w:t xml:space="preserve">  </w:t>
      </w:r>
    </w:p>
    <w:p w14:paraId="1A38DC9C" w14:textId="77777777" w:rsidR="000A78D1" w:rsidRPr="008F44A9" w:rsidRDefault="000A78D1" w:rsidP="000A78D1">
      <w:pPr>
        <w:pStyle w:val="Bezproreda"/>
        <w:jc w:val="both"/>
        <w:rPr>
          <w:rFonts w:ascii="Arial" w:hAnsi="Arial" w:cs="Arial"/>
          <w:b/>
          <w:bCs/>
          <w:sz w:val="20"/>
          <w:szCs w:val="20"/>
        </w:rPr>
      </w:pPr>
      <w:r w:rsidRPr="008F44A9">
        <w:rPr>
          <w:rFonts w:ascii="Arial" w:hAnsi="Arial" w:cs="Arial"/>
          <w:b/>
          <w:bCs/>
          <w:sz w:val="20"/>
          <w:szCs w:val="20"/>
        </w:rPr>
        <w:t xml:space="preserve">         REPUBLIKA HRVATSKA</w:t>
      </w:r>
    </w:p>
    <w:p w14:paraId="12741A27" w14:textId="77777777" w:rsidR="000A78D1" w:rsidRPr="008F44A9" w:rsidRDefault="000A78D1" w:rsidP="000A78D1">
      <w:pPr>
        <w:pStyle w:val="Bezproreda"/>
        <w:jc w:val="both"/>
        <w:rPr>
          <w:rFonts w:ascii="Arial" w:hAnsi="Arial" w:cs="Arial"/>
          <w:b/>
          <w:sz w:val="20"/>
          <w:szCs w:val="20"/>
        </w:rPr>
      </w:pPr>
      <w:r w:rsidRPr="008F44A9">
        <w:rPr>
          <w:rFonts w:ascii="Arial" w:hAnsi="Arial" w:cs="Arial"/>
          <w:b/>
          <w:sz w:val="20"/>
          <w:szCs w:val="20"/>
        </w:rPr>
        <w:t xml:space="preserve">  BRODSKO-POSAVSKA ŽUPANIJA </w:t>
      </w:r>
    </w:p>
    <w:p w14:paraId="0B1BF69B" w14:textId="77777777" w:rsidR="000A78D1" w:rsidRPr="008F44A9" w:rsidRDefault="000A78D1" w:rsidP="000A78D1">
      <w:pPr>
        <w:pStyle w:val="Bezproreda"/>
        <w:jc w:val="both"/>
        <w:rPr>
          <w:rFonts w:ascii="Arial" w:hAnsi="Arial" w:cs="Arial"/>
          <w:b/>
          <w:bCs/>
          <w:sz w:val="20"/>
          <w:szCs w:val="20"/>
        </w:rPr>
      </w:pPr>
      <w:r w:rsidRPr="008F44A9">
        <w:rPr>
          <w:rFonts w:ascii="Arial" w:hAnsi="Arial" w:cs="Arial"/>
          <w:b/>
          <w:bCs/>
          <w:sz w:val="20"/>
          <w:szCs w:val="20"/>
        </w:rPr>
        <w:t>UPRAVNI ODJEL ZA GRADITELJSTVO,</w:t>
      </w:r>
    </w:p>
    <w:p w14:paraId="4AD040C5" w14:textId="77777777" w:rsidR="000A78D1" w:rsidRPr="008F44A9" w:rsidRDefault="000A78D1" w:rsidP="000A78D1">
      <w:pPr>
        <w:pStyle w:val="Bezproreda"/>
        <w:jc w:val="both"/>
        <w:rPr>
          <w:rFonts w:ascii="Arial" w:hAnsi="Arial" w:cs="Arial"/>
          <w:b/>
          <w:sz w:val="20"/>
          <w:szCs w:val="20"/>
        </w:rPr>
      </w:pPr>
      <w:r w:rsidRPr="008F44A9">
        <w:rPr>
          <w:rFonts w:ascii="Arial" w:hAnsi="Arial" w:cs="Arial"/>
          <w:b/>
          <w:sz w:val="20"/>
          <w:szCs w:val="20"/>
        </w:rPr>
        <w:t xml:space="preserve">INFRASTRUKTURU I ZAŠTITU  OKOLIŠA </w:t>
      </w:r>
    </w:p>
    <w:p w14:paraId="3251A2B4" w14:textId="77777777" w:rsidR="000A78D1" w:rsidRPr="00B62588" w:rsidRDefault="000A78D1" w:rsidP="000A78D1">
      <w:pPr>
        <w:pStyle w:val="Bezproreda"/>
        <w:rPr>
          <w:rFonts w:ascii="Arial" w:hAnsi="Arial" w:cs="Arial"/>
          <w:sz w:val="20"/>
          <w:szCs w:val="20"/>
        </w:rPr>
      </w:pPr>
    </w:p>
    <w:p w14:paraId="00DBA4C4" w14:textId="77777777" w:rsidR="000A78D1" w:rsidRPr="009638E0" w:rsidRDefault="000A78D1" w:rsidP="000A78D1">
      <w:pPr>
        <w:pStyle w:val="Bezproreda"/>
        <w:rPr>
          <w:rFonts w:ascii="Arial" w:hAnsi="Arial" w:cs="Arial"/>
          <w:sz w:val="20"/>
          <w:szCs w:val="20"/>
        </w:rPr>
      </w:pPr>
      <w:r w:rsidRPr="009638E0">
        <w:rPr>
          <w:rFonts w:ascii="Arial" w:hAnsi="Arial" w:cs="Arial"/>
          <w:sz w:val="20"/>
          <w:szCs w:val="20"/>
        </w:rPr>
        <w:t>KLASA: 351-03/24-03/1</w:t>
      </w:r>
    </w:p>
    <w:p w14:paraId="054CB0B9" w14:textId="77777777" w:rsidR="000A78D1" w:rsidRPr="009638E0" w:rsidRDefault="000A78D1" w:rsidP="000A78D1">
      <w:pPr>
        <w:pStyle w:val="Bezproreda"/>
        <w:rPr>
          <w:rFonts w:ascii="Arial" w:hAnsi="Arial" w:cs="Arial"/>
          <w:sz w:val="20"/>
          <w:szCs w:val="20"/>
        </w:rPr>
      </w:pPr>
      <w:r w:rsidRPr="009638E0">
        <w:rPr>
          <w:rFonts w:ascii="Arial" w:hAnsi="Arial" w:cs="Arial"/>
          <w:sz w:val="20"/>
          <w:szCs w:val="20"/>
        </w:rPr>
        <w:t>URBROJ: 2178-03-02/4-25-5</w:t>
      </w:r>
      <w:r w:rsidR="009638E0" w:rsidRPr="009638E0">
        <w:rPr>
          <w:rFonts w:ascii="Arial" w:hAnsi="Arial" w:cs="Arial"/>
          <w:sz w:val="20"/>
          <w:szCs w:val="20"/>
        </w:rPr>
        <w:t>5</w:t>
      </w:r>
    </w:p>
    <w:p w14:paraId="6A24618D" w14:textId="77777777" w:rsidR="000A78D1" w:rsidRPr="009638E0" w:rsidRDefault="000A78D1" w:rsidP="000A78D1">
      <w:pPr>
        <w:pStyle w:val="Bezproreda"/>
        <w:rPr>
          <w:rFonts w:ascii="Arial" w:hAnsi="Arial" w:cs="Arial"/>
          <w:sz w:val="20"/>
          <w:szCs w:val="20"/>
        </w:rPr>
      </w:pPr>
      <w:r w:rsidRPr="009638E0">
        <w:rPr>
          <w:rFonts w:ascii="Arial" w:hAnsi="Arial" w:cs="Arial"/>
          <w:sz w:val="20"/>
          <w:szCs w:val="20"/>
        </w:rPr>
        <w:t xml:space="preserve">Slavonski  Brod, </w:t>
      </w:r>
      <w:r w:rsidR="009638E0" w:rsidRPr="009638E0">
        <w:rPr>
          <w:rFonts w:ascii="Arial" w:hAnsi="Arial" w:cs="Arial"/>
          <w:sz w:val="20"/>
          <w:szCs w:val="20"/>
        </w:rPr>
        <w:t>15. srpanj</w:t>
      </w:r>
      <w:r w:rsidRPr="009638E0">
        <w:rPr>
          <w:rFonts w:ascii="Arial" w:hAnsi="Arial" w:cs="Arial"/>
          <w:sz w:val="20"/>
          <w:szCs w:val="20"/>
        </w:rPr>
        <w:t xml:space="preserve">  2025.  godine</w:t>
      </w:r>
      <w:r w:rsidRPr="009638E0">
        <w:rPr>
          <w:rFonts w:ascii="Arial" w:hAnsi="Arial" w:cs="Arial"/>
          <w:i/>
          <w:sz w:val="20"/>
          <w:szCs w:val="20"/>
        </w:rPr>
        <w:t xml:space="preserve"> </w:t>
      </w:r>
      <w:r w:rsidRPr="009638E0">
        <w:rPr>
          <w:rFonts w:ascii="Arial" w:hAnsi="Arial" w:cs="Arial"/>
          <w:sz w:val="20"/>
          <w:szCs w:val="20"/>
        </w:rPr>
        <w:t xml:space="preserve">  </w:t>
      </w:r>
    </w:p>
    <w:p w14:paraId="10BF5A57" w14:textId="77777777" w:rsidR="000A78D1" w:rsidRDefault="000A78D1" w:rsidP="000A78D1">
      <w:pPr>
        <w:pStyle w:val="Bezproreda"/>
        <w:rPr>
          <w:rFonts w:ascii="Arial" w:hAnsi="Arial" w:cs="Arial"/>
          <w:sz w:val="20"/>
          <w:szCs w:val="20"/>
        </w:rPr>
      </w:pPr>
    </w:p>
    <w:p w14:paraId="17F9765A" w14:textId="77777777" w:rsidR="000A78D1" w:rsidRPr="00DA5A1F" w:rsidRDefault="000A78D1" w:rsidP="003045AA">
      <w:pPr>
        <w:rPr>
          <w:rFonts w:ascii="Arial" w:hAnsi="Arial" w:cs="Arial"/>
          <w:b/>
          <w:bCs/>
        </w:rPr>
      </w:pPr>
      <w:bookmarkStart w:id="0" w:name="_Hlk30663284"/>
    </w:p>
    <w:p w14:paraId="583E1DC1" w14:textId="77777777" w:rsidR="000A78D1" w:rsidRPr="009638E0" w:rsidRDefault="000A78D1" w:rsidP="00DA5A1F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9638E0">
        <w:rPr>
          <w:rFonts w:ascii="Arial" w:hAnsi="Arial" w:cs="Arial"/>
          <w:b/>
          <w:bCs/>
          <w:sz w:val="32"/>
          <w:szCs w:val="32"/>
        </w:rPr>
        <w:t>I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Z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V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J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E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Š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Ć</w:t>
      </w:r>
      <w:r w:rsidR="009638E0">
        <w:rPr>
          <w:rFonts w:ascii="Arial" w:hAnsi="Arial" w:cs="Arial"/>
          <w:b/>
          <w:bCs/>
          <w:sz w:val="32"/>
          <w:szCs w:val="32"/>
        </w:rPr>
        <w:t xml:space="preserve"> </w:t>
      </w:r>
      <w:r w:rsidRPr="009638E0">
        <w:rPr>
          <w:rFonts w:ascii="Arial" w:hAnsi="Arial" w:cs="Arial"/>
          <w:b/>
          <w:bCs/>
          <w:sz w:val="32"/>
          <w:szCs w:val="32"/>
        </w:rPr>
        <w:t>E</w:t>
      </w:r>
    </w:p>
    <w:p w14:paraId="620864C1" w14:textId="77777777" w:rsidR="000A78D1" w:rsidRPr="00DA5A1F" w:rsidRDefault="000A78D1" w:rsidP="00DA5A1F">
      <w:pPr>
        <w:jc w:val="center"/>
        <w:rPr>
          <w:rFonts w:ascii="Arial" w:hAnsi="Arial" w:cs="Arial"/>
          <w:b/>
          <w:bCs/>
        </w:rPr>
      </w:pPr>
      <w:r w:rsidRPr="00DA5A1F">
        <w:rPr>
          <w:rFonts w:ascii="Arial" w:hAnsi="Arial" w:cs="Arial"/>
          <w:b/>
          <w:bCs/>
        </w:rPr>
        <w:t>o javnoj raspravi   Strateške  studije utjecaja   na okoliš</w:t>
      </w:r>
    </w:p>
    <w:p w14:paraId="770E32AD" w14:textId="77777777" w:rsidR="000A78D1" w:rsidRPr="00DA5A1F" w:rsidRDefault="000A78D1" w:rsidP="00DA5A1F">
      <w:pPr>
        <w:jc w:val="center"/>
        <w:rPr>
          <w:rFonts w:ascii="Arial" w:hAnsi="Arial" w:cs="Arial"/>
          <w:b/>
          <w:bCs/>
        </w:rPr>
      </w:pPr>
      <w:r w:rsidRPr="00DA5A1F">
        <w:rPr>
          <w:rFonts w:ascii="Arial" w:hAnsi="Arial" w:cs="Arial"/>
          <w:b/>
          <w:bCs/>
        </w:rPr>
        <w:t>Plana gospodarenja otpadom Brodsko-posavske županije za razdoblje 2024.</w:t>
      </w:r>
    </w:p>
    <w:p w14:paraId="7828F27C" w14:textId="77777777" w:rsidR="00C945C6" w:rsidRDefault="000A78D1" w:rsidP="00DA5A1F">
      <w:pPr>
        <w:jc w:val="center"/>
        <w:rPr>
          <w:rFonts w:ascii="Arial" w:hAnsi="Arial" w:cs="Arial"/>
          <w:b/>
          <w:bCs/>
        </w:rPr>
      </w:pPr>
      <w:r w:rsidRPr="00DA5A1F">
        <w:rPr>
          <w:rFonts w:ascii="Arial" w:hAnsi="Arial" w:cs="Arial"/>
          <w:b/>
          <w:bCs/>
        </w:rPr>
        <w:t>do 2029. godine   i  Nacrt</w:t>
      </w:r>
      <w:r w:rsidR="00C945C6">
        <w:rPr>
          <w:rFonts w:ascii="Arial" w:hAnsi="Arial" w:cs="Arial"/>
          <w:b/>
          <w:bCs/>
        </w:rPr>
        <w:t>a</w:t>
      </w:r>
      <w:r w:rsidRPr="00DA5A1F">
        <w:rPr>
          <w:rFonts w:ascii="Arial" w:hAnsi="Arial" w:cs="Arial"/>
          <w:b/>
          <w:bCs/>
        </w:rPr>
        <w:t xml:space="preserve"> prijedloga Plana gospodarenja otpadom   </w:t>
      </w:r>
    </w:p>
    <w:p w14:paraId="00E09160" w14:textId="4C17164D" w:rsidR="000A78D1" w:rsidRPr="00DA5A1F" w:rsidRDefault="000A78D1" w:rsidP="00C945C6">
      <w:pPr>
        <w:jc w:val="center"/>
        <w:rPr>
          <w:rFonts w:ascii="Arial" w:hAnsi="Arial" w:cs="Arial"/>
          <w:b/>
          <w:bCs/>
        </w:rPr>
      </w:pPr>
      <w:r w:rsidRPr="00DA5A1F">
        <w:rPr>
          <w:rFonts w:ascii="Arial" w:hAnsi="Arial" w:cs="Arial"/>
          <w:b/>
          <w:bCs/>
        </w:rPr>
        <w:t>Brodsko-posavske županije za razdoblje 2024. do 2029.</w:t>
      </w:r>
      <w:r w:rsidR="00C945C6">
        <w:rPr>
          <w:rFonts w:ascii="Arial" w:hAnsi="Arial" w:cs="Arial"/>
          <w:b/>
          <w:bCs/>
        </w:rPr>
        <w:t xml:space="preserve"> godine</w:t>
      </w:r>
    </w:p>
    <w:bookmarkEnd w:id="0"/>
    <w:p w14:paraId="4235C05B" w14:textId="77777777" w:rsidR="000A78D1" w:rsidRPr="00DA5A1F" w:rsidRDefault="000A78D1" w:rsidP="00DA5A1F">
      <w:pPr>
        <w:jc w:val="both"/>
        <w:rPr>
          <w:rFonts w:ascii="Arial" w:hAnsi="Arial" w:cs="Arial"/>
        </w:rPr>
      </w:pPr>
    </w:p>
    <w:p w14:paraId="23212A8B" w14:textId="77777777" w:rsidR="005C31DE" w:rsidRPr="00DA5A1F" w:rsidRDefault="005C31DE" w:rsidP="00DA5A1F">
      <w:pPr>
        <w:jc w:val="both"/>
        <w:rPr>
          <w:rFonts w:ascii="Arial" w:hAnsi="Arial" w:cs="Arial"/>
        </w:rPr>
      </w:pPr>
    </w:p>
    <w:p w14:paraId="4A69E060" w14:textId="363F9DE4" w:rsidR="005C31DE" w:rsidRDefault="00C34306" w:rsidP="00DA5A1F">
      <w:pPr>
        <w:jc w:val="both"/>
        <w:rPr>
          <w:rFonts w:ascii="Arial" w:hAnsi="Arial" w:cs="Arial"/>
        </w:rPr>
      </w:pPr>
      <w:r w:rsidRPr="00DA5A1F">
        <w:rPr>
          <w:rFonts w:ascii="Arial" w:hAnsi="Arial" w:cs="Arial"/>
        </w:rPr>
        <w:t>S</w:t>
      </w:r>
      <w:r w:rsidR="000A78D1" w:rsidRPr="00DA5A1F">
        <w:rPr>
          <w:rFonts w:ascii="Arial" w:hAnsi="Arial" w:cs="Arial"/>
        </w:rPr>
        <w:t xml:space="preserve">ukladno odredbama članka </w:t>
      </w:r>
      <w:r w:rsidRPr="00DA5A1F">
        <w:rPr>
          <w:rFonts w:ascii="Arial" w:hAnsi="Arial" w:cs="Arial"/>
        </w:rPr>
        <w:t>73</w:t>
      </w:r>
      <w:r w:rsidR="000A78D1" w:rsidRPr="00DA5A1F">
        <w:rPr>
          <w:rFonts w:ascii="Arial" w:hAnsi="Arial" w:cs="Arial"/>
        </w:rPr>
        <w:t xml:space="preserve">.  </w:t>
      </w:r>
      <w:bookmarkStart w:id="1" w:name="_Hlk209092317"/>
      <w:r w:rsidR="000A78D1" w:rsidRPr="00DA5A1F">
        <w:rPr>
          <w:rFonts w:ascii="Arial" w:hAnsi="Arial" w:cs="Arial"/>
        </w:rPr>
        <w:t>Zakona o zaštiti okoliša („Narodne novine“, br. 80/13, 153/13, 78/15, 12/18 i 118/18)</w:t>
      </w:r>
      <w:bookmarkEnd w:id="1"/>
      <w:r w:rsidR="000A78D1" w:rsidRPr="00DA5A1F">
        <w:rPr>
          <w:rFonts w:ascii="Arial" w:hAnsi="Arial" w:cs="Arial"/>
        </w:rPr>
        <w:t>, te članka 2</w:t>
      </w:r>
      <w:r w:rsidRPr="00DA5A1F">
        <w:rPr>
          <w:rFonts w:ascii="Arial" w:hAnsi="Arial" w:cs="Arial"/>
        </w:rPr>
        <w:t>1</w:t>
      </w:r>
      <w:r w:rsidR="005C31DE" w:rsidRPr="00DA5A1F">
        <w:rPr>
          <w:rFonts w:ascii="Arial" w:hAnsi="Arial" w:cs="Arial"/>
        </w:rPr>
        <w:t>.</w:t>
      </w:r>
      <w:r w:rsidR="000A78D1" w:rsidRPr="00DA5A1F">
        <w:rPr>
          <w:rFonts w:ascii="Arial" w:hAnsi="Arial" w:cs="Arial"/>
        </w:rPr>
        <w:t xml:space="preserve"> Uredbe o </w:t>
      </w:r>
      <w:r w:rsidRPr="00DA5A1F">
        <w:rPr>
          <w:rFonts w:ascii="Arial" w:hAnsi="Arial" w:cs="Arial"/>
        </w:rPr>
        <w:t xml:space="preserve">informiranju i sudjelovanju javnosti i zainteresirane javnosti u pitanjima zaštite okoliša </w:t>
      </w:r>
      <w:r w:rsidR="000A78D1" w:rsidRPr="00DA5A1F">
        <w:rPr>
          <w:rFonts w:ascii="Arial" w:hAnsi="Arial" w:cs="Arial"/>
        </w:rPr>
        <w:t xml:space="preserve">(„Narodne novine“, br. </w:t>
      </w:r>
      <w:r w:rsidRPr="00DA5A1F">
        <w:rPr>
          <w:rFonts w:ascii="Arial" w:hAnsi="Arial" w:cs="Arial"/>
        </w:rPr>
        <w:t>64</w:t>
      </w:r>
      <w:r w:rsidR="000A78D1" w:rsidRPr="00DA5A1F">
        <w:rPr>
          <w:rFonts w:ascii="Arial" w:hAnsi="Arial" w:cs="Arial"/>
        </w:rPr>
        <w:t>/</w:t>
      </w:r>
      <w:r w:rsidRPr="00DA5A1F">
        <w:rPr>
          <w:rFonts w:ascii="Arial" w:hAnsi="Arial" w:cs="Arial"/>
        </w:rPr>
        <w:t>08</w:t>
      </w:r>
      <w:r w:rsidR="000A78D1" w:rsidRPr="00DA5A1F">
        <w:rPr>
          <w:rFonts w:ascii="Arial" w:hAnsi="Arial" w:cs="Arial"/>
        </w:rPr>
        <w:t xml:space="preserve">), </w:t>
      </w:r>
      <w:r w:rsidRPr="00DA5A1F">
        <w:rPr>
          <w:rFonts w:ascii="Arial" w:hAnsi="Arial" w:cs="Arial"/>
        </w:rPr>
        <w:t xml:space="preserve">donosi se izvješće </w:t>
      </w:r>
      <w:r w:rsidR="005C31DE" w:rsidRPr="00DA5A1F">
        <w:rPr>
          <w:rFonts w:ascii="Arial" w:hAnsi="Arial" w:cs="Arial"/>
        </w:rPr>
        <w:t xml:space="preserve"> o provedenoj javnoj raspravi</w:t>
      </w:r>
      <w:r w:rsidR="000A78D1" w:rsidRPr="00DA5A1F">
        <w:rPr>
          <w:rFonts w:ascii="Arial" w:hAnsi="Arial" w:cs="Arial"/>
        </w:rPr>
        <w:t xml:space="preserve"> Stratešk</w:t>
      </w:r>
      <w:r w:rsidR="005C31DE" w:rsidRPr="00DA5A1F">
        <w:rPr>
          <w:rFonts w:ascii="Arial" w:hAnsi="Arial" w:cs="Arial"/>
        </w:rPr>
        <w:t>e studije</w:t>
      </w:r>
      <w:r w:rsidR="000A78D1" w:rsidRPr="00DA5A1F">
        <w:rPr>
          <w:rFonts w:ascii="Arial" w:hAnsi="Arial" w:cs="Arial"/>
        </w:rPr>
        <w:t xml:space="preserve"> utjecaja na okoliš Plana gospodarenja otpadom Brodsko-posavske županije za razdoblje 2024. do 2029. godine</w:t>
      </w:r>
      <w:r w:rsidR="005C31DE" w:rsidRPr="00DA5A1F">
        <w:rPr>
          <w:rFonts w:ascii="Arial" w:hAnsi="Arial" w:cs="Arial"/>
        </w:rPr>
        <w:t xml:space="preserve"> i  Nacrt</w:t>
      </w:r>
      <w:r w:rsidR="00C945C6">
        <w:rPr>
          <w:rFonts w:ascii="Arial" w:hAnsi="Arial" w:cs="Arial"/>
        </w:rPr>
        <w:t>a</w:t>
      </w:r>
      <w:r w:rsidR="005C31DE" w:rsidRPr="00DA5A1F">
        <w:rPr>
          <w:rFonts w:ascii="Arial" w:hAnsi="Arial" w:cs="Arial"/>
        </w:rPr>
        <w:t xml:space="preserve"> prijedloga Plana gospodarenja otpadom Brodsko-posavske županije za razdoblje 2024. do 2029.</w:t>
      </w:r>
      <w:r w:rsidR="00C945C6">
        <w:rPr>
          <w:rFonts w:ascii="Arial" w:hAnsi="Arial" w:cs="Arial"/>
        </w:rPr>
        <w:t xml:space="preserve"> godine.</w:t>
      </w:r>
    </w:p>
    <w:p w14:paraId="5AD1A076" w14:textId="2DD1B1D1" w:rsidR="003B48A8" w:rsidRPr="00DA5A1F" w:rsidRDefault="00EC57FB" w:rsidP="00DA5A1F">
      <w:pPr>
        <w:jc w:val="both"/>
        <w:rPr>
          <w:rFonts w:ascii="Arial" w:hAnsi="Arial" w:cs="Arial"/>
          <w:noProof/>
        </w:rPr>
      </w:pPr>
      <w:r w:rsidRPr="00904AC1">
        <w:rPr>
          <w:rFonts w:ascii="Arial" w:hAnsi="Arial" w:cs="Arial"/>
          <w:noProof/>
        </w:rPr>
        <w:t>Nositelj izrade Plana gospodarenja otpadom Brodsko-posavske županije,  je Upravni odjel za graditeljstvo, infrastrukturu i zaštitu okoliša</w:t>
      </w:r>
      <w:r w:rsidRPr="00904AC1">
        <w:rPr>
          <w:rFonts w:ascii="Arial" w:hAnsi="Arial" w:cs="Arial"/>
        </w:rPr>
        <w:t xml:space="preserve"> Brodsko-posavske županije</w:t>
      </w:r>
      <w:r w:rsidRPr="00904AC1">
        <w:rPr>
          <w:rFonts w:ascii="Arial" w:hAnsi="Arial" w:cs="Arial"/>
          <w:noProof/>
        </w:rPr>
        <w:t>, a stručni izrađivač je tvrtka  Alfa atest d.o.o. iz Splita.  Za planske dokumente iz područja gospodarenja otpadom se sukladno st. 1. članka 63. Zakona o zaštiti okoliša</w:t>
      </w:r>
      <w:r w:rsidRPr="00904AC1">
        <w:rPr>
          <w:rFonts w:ascii="Arial" w:hAnsi="Arial" w:cs="Arial"/>
        </w:rPr>
        <w:t xml:space="preserve">, provodi postupak strateške procjene utjecaja na okoliš. </w:t>
      </w:r>
      <w:r w:rsidRPr="00904AC1">
        <w:rPr>
          <w:rFonts w:ascii="Arial" w:hAnsi="Arial" w:cs="Arial"/>
          <w:noProof/>
        </w:rPr>
        <w:t>Stratešku studiju o utjecaju na okoliš Plana gospodarenja otpadom Brodsko-posavske županije za razdoblje 2024. - 2029. godine</w:t>
      </w:r>
      <w:r>
        <w:rPr>
          <w:rFonts w:ascii="Arial" w:hAnsi="Arial" w:cs="Arial"/>
          <w:noProof/>
        </w:rPr>
        <w:t>,</w:t>
      </w:r>
      <w:r w:rsidRPr="00904AC1">
        <w:rPr>
          <w:rFonts w:ascii="Arial" w:hAnsi="Arial" w:cs="Arial"/>
          <w:noProof/>
        </w:rPr>
        <w:t xml:space="preserve"> izradio je </w:t>
      </w:r>
      <w:r>
        <w:rPr>
          <w:rFonts w:ascii="Arial" w:hAnsi="Arial" w:cs="Arial"/>
          <w:noProof/>
        </w:rPr>
        <w:t>ovlaštenik</w:t>
      </w:r>
      <w:r w:rsidR="00C945C6">
        <w:rPr>
          <w:rFonts w:ascii="Arial" w:hAnsi="Arial" w:cs="Arial"/>
          <w:noProof/>
        </w:rPr>
        <w:t xml:space="preserve"> Ministarstva,</w:t>
      </w:r>
      <w:r>
        <w:rPr>
          <w:rFonts w:ascii="Arial" w:hAnsi="Arial" w:cs="Arial"/>
          <w:noProof/>
        </w:rPr>
        <w:t xml:space="preserve"> </w:t>
      </w:r>
      <w:r w:rsidRPr="00904AC1">
        <w:rPr>
          <w:rFonts w:ascii="Arial" w:hAnsi="Arial" w:cs="Arial"/>
          <w:noProof/>
        </w:rPr>
        <w:t>Ekonerg d.o.o.</w:t>
      </w:r>
      <w:r>
        <w:rPr>
          <w:rFonts w:ascii="Arial" w:hAnsi="Arial" w:cs="Arial"/>
          <w:noProof/>
        </w:rPr>
        <w:t xml:space="preserve"> iz Zagreba.</w:t>
      </w:r>
    </w:p>
    <w:p w14:paraId="3705A3B0" w14:textId="77777777" w:rsidR="00610BC3" w:rsidRPr="00DA5A1F" w:rsidRDefault="005C31DE" w:rsidP="00DA5A1F">
      <w:pPr>
        <w:jc w:val="both"/>
        <w:rPr>
          <w:rFonts w:ascii="Arial" w:hAnsi="Arial" w:cs="Arial"/>
        </w:rPr>
      </w:pPr>
      <w:r w:rsidRPr="00DA5A1F">
        <w:rPr>
          <w:rFonts w:ascii="Arial" w:hAnsi="Arial" w:cs="Arial"/>
        </w:rPr>
        <w:t xml:space="preserve">Upravni odjel za graditeljstvo, infrastrukturu i zaštitu okoliša, temeljem </w:t>
      </w:r>
      <w:bookmarkStart w:id="2" w:name="_Hlk185496181"/>
      <w:r w:rsidRPr="00DA5A1F">
        <w:rPr>
          <w:rFonts w:ascii="Arial" w:hAnsi="Arial" w:cs="Arial"/>
        </w:rPr>
        <w:t>Odluke o upućivanju Strateške studije  utjecaja na okoliš  Plana gospodarenja otpadom Brodsko-posavske županije za razdoblje 2024. do 2029. godine  i  Nacrta prijedloga Plana gospodarenja otpadom Brodsko-posavske županije za razdoblje 2024. do 2029. godine</w:t>
      </w:r>
      <w:r w:rsidR="00DA5A1F">
        <w:rPr>
          <w:rFonts w:ascii="Arial" w:hAnsi="Arial" w:cs="Arial"/>
        </w:rPr>
        <w:t>,</w:t>
      </w:r>
      <w:r w:rsidRPr="00DA5A1F">
        <w:rPr>
          <w:rFonts w:ascii="Arial" w:hAnsi="Arial" w:cs="Arial"/>
        </w:rPr>
        <w:t xml:space="preserve">  na javnu raspravu koju je donio župan Brodsko-posavske županije</w:t>
      </w:r>
      <w:bookmarkEnd w:id="2"/>
      <w:r w:rsidR="002D6E2F">
        <w:rPr>
          <w:rFonts w:ascii="Arial" w:hAnsi="Arial" w:cs="Arial"/>
        </w:rPr>
        <w:t xml:space="preserve"> </w:t>
      </w:r>
      <w:r w:rsidR="002D6E2F" w:rsidRPr="00DA5A1F">
        <w:rPr>
          <w:rFonts w:ascii="Arial" w:hAnsi="Arial" w:cs="Arial"/>
        </w:rPr>
        <w:t>(KLASA: 351-03/24-03/1, URBROJ: 2178-03-02/5-24-37, od 19. prosinca 2024. god.),</w:t>
      </w:r>
      <w:r w:rsidRPr="00DA5A1F">
        <w:rPr>
          <w:rFonts w:ascii="Arial" w:hAnsi="Arial" w:cs="Arial"/>
        </w:rPr>
        <w:t xml:space="preserve"> uputio je na javnu raspravu Stratešku  studiju utjecaja na okoliš  Plana gospodarenja otpadom Brodsko-posavske županije za razdoblje 2024. do 2029. godine   i Nacrta prijedloga Plana gospodarenja otpadom Brodsko-posavske županije za razdoblje 2024. do 2029. godine</w:t>
      </w:r>
      <w:r w:rsidR="00B36DBE">
        <w:rPr>
          <w:rFonts w:ascii="Arial" w:hAnsi="Arial" w:cs="Arial"/>
        </w:rPr>
        <w:t>. Javna rasprava se provodila</w:t>
      </w:r>
      <w:r w:rsidRPr="00DA5A1F">
        <w:rPr>
          <w:rFonts w:ascii="Arial" w:hAnsi="Arial" w:cs="Arial"/>
        </w:rPr>
        <w:t xml:space="preserve">  u trajanju od trideset (30) dana,  od 3. siječnja do 3. veljače 2025. godine.</w:t>
      </w:r>
      <w:r w:rsidR="00DA5A1F">
        <w:rPr>
          <w:rFonts w:ascii="Arial" w:hAnsi="Arial" w:cs="Arial"/>
        </w:rPr>
        <w:t xml:space="preserve"> Postupci vezani za izradu i donošenje planskih dokumenata</w:t>
      </w:r>
      <w:r w:rsidR="00B36DBE">
        <w:rPr>
          <w:rFonts w:ascii="Arial" w:hAnsi="Arial" w:cs="Arial"/>
        </w:rPr>
        <w:t xml:space="preserve"> iz područja zaštite okoliša</w:t>
      </w:r>
      <w:r w:rsidR="00DA5A1F">
        <w:rPr>
          <w:rFonts w:ascii="Arial" w:hAnsi="Arial" w:cs="Arial"/>
        </w:rPr>
        <w:t xml:space="preserve">,  propisani su odredbama Zakona o zaštiti okoliša, </w:t>
      </w:r>
      <w:r w:rsidR="00DA5A1F" w:rsidRPr="00DA5A1F">
        <w:rPr>
          <w:rFonts w:ascii="Arial" w:hAnsi="Arial" w:cs="Arial"/>
        </w:rPr>
        <w:t xml:space="preserve"> Uredbe o strateškoj procjeni utjecaja strategije, plana i programa na okoliš („Narodne novine“, br. 3/17),</w:t>
      </w:r>
      <w:r w:rsidR="00DA5A1F">
        <w:rPr>
          <w:rFonts w:ascii="Arial" w:hAnsi="Arial" w:cs="Arial"/>
        </w:rPr>
        <w:t xml:space="preserve"> te Uredbe </w:t>
      </w:r>
      <w:r w:rsidR="00DA5A1F" w:rsidRPr="00DA5A1F">
        <w:rPr>
          <w:rFonts w:ascii="Arial" w:hAnsi="Arial" w:cs="Arial"/>
        </w:rPr>
        <w:t>o informiranju i sudjelovanju javnosti i zainteresirane javnosti u pitanjima zaštite okoliša</w:t>
      </w:r>
      <w:r w:rsidR="00DA5A1F">
        <w:rPr>
          <w:rFonts w:ascii="Arial" w:hAnsi="Arial" w:cs="Arial"/>
        </w:rPr>
        <w:t>.</w:t>
      </w:r>
    </w:p>
    <w:p w14:paraId="6E656217" w14:textId="77777777" w:rsidR="005C31DE" w:rsidRPr="00DA5A1F" w:rsidRDefault="00610BC3" w:rsidP="00DA5A1F">
      <w:pPr>
        <w:jc w:val="both"/>
        <w:rPr>
          <w:rFonts w:ascii="Arial" w:hAnsi="Arial" w:cs="Arial"/>
        </w:rPr>
      </w:pPr>
      <w:r w:rsidRPr="00DA5A1F">
        <w:rPr>
          <w:rFonts w:ascii="Arial" w:hAnsi="Arial" w:cs="Arial"/>
        </w:rPr>
        <w:lastRenderedPageBreak/>
        <w:t>Sukladno članku 23. stavak 2. Uredbe o strateškoj procjeni utjecaja strategije, plana i programa na okoliš, istodobno sa stavljanjem na javnu raspravu, nadležno tijelo je dostavilo  Nacrt prijedloga Plana  i Stratešku studiju, na mišljenje tijelima i osobama određenim posebnim propisima. Poziv sa popisom pozvanih sudionika</w:t>
      </w:r>
      <w:r w:rsidR="00605716">
        <w:rPr>
          <w:rFonts w:ascii="Arial" w:hAnsi="Arial" w:cs="Arial"/>
        </w:rPr>
        <w:t xml:space="preserve"> (dostavna lista)</w:t>
      </w:r>
      <w:r w:rsidRPr="00DA5A1F">
        <w:rPr>
          <w:rFonts w:ascii="Arial" w:hAnsi="Arial" w:cs="Arial"/>
        </w:rPr>
        <w:t xml:space="preserve"> je sastavni dio ovog izvješća.</w:t>
      </w:r>
    </w:p>
    <w:p w14:paraId="4270ED50" w14:textId="77777777" w:rsidR="000840C4" w:rsidRPr="00424277" w:rsidRDefault="007C02CE" w:rsidP="00424277">
      <w:pPr>
        <w:jc w:val="both"/>
        <w:rPr>
          <w:rFonts w:ascii="Arial" w:hAnsi="Arial" w:cs="Arial"/>
        </w:rPr>
      </w:pPr>
      <w:r w:rsidRPr="00DA5A1F">
        <w:rPr>
          <w:rFonts w:ascii="Arial" w:hAnsi="Arial" w:cs="Arial"/>
        </w:rPr>
        <w:t xml:space="preserve">Javni uvid u </w:t>
      </w:r>
      <w:r w:rsidR="005C31DE" w:rsidRPr="00DA5A1F">
        <w:rPr>
          <w:rFonts w:ascii="Arial" w:hAnsi="Arial" w:cs="Arial"/>
        </w:rPr>
        <w:t>Nacrt prijedloga Plana i  Stratešk</w:t>
      </w:r>
      <w:r w:rsidRPr="00DA5A1F">
        <w:rPr>
          <w:rFonts w:ascii="Arial" w:hAnsi="Arial" w:cs="Arial"/>
        </w:rPr>
        <w:t>u</w:t>
      </w:r>
      <w:r w:rsidR="005C31DE" w:rsidRPr="00DA5A1F">
        <w:rPr>
          <w:rFonts w:ascii="Arial" w:hAnsi="Arial" w:cs="Arial"/>
        </w:rPr>
        <w:t xml:space="preserve"> studij</w:t>
      </w:r>
      <w:r w:rsidRPr="00DA5A1F">
        <w:rPr>
          <w:rFonts w:ascii="Arial" w:hAnsi="Arial" w:cs="Arial"/>
        </w:rPr>
        <w:t>u</w:t>
      </w:r>
      <w:r w:rsidR="005C31DE" w:rsidRPr="00DA5A1F">
        <w:rPr>
          <w:rFonts w:ascii="Arial" w:hAnsi="Arial" w:cs="Arial"/>
        </w:rPr>
        <w:t xml:space="preserve"> sa netehničkim sažetkom, </w:t>
      </w:r>
      <w:r w:rsidR="000840C4">
        <w:rPr>
          <w:rFonts w:ascii="Arial" w:hAnsi="Arial" w:cs="Arial"/>
        </w:rPr>
        <w:t>omogućen je</w:t>
      </w:r>
      <w:r w:rsidRPr="00DA5A1F">
        <w:rPr>
          <w:rFonts w:ascii="Arial" w:hAnsi="Arial" w:cs="Arial"/>
        </w:rPr>
        <w:t xml:space="preserve"> s</w:t>
      </w:r>
      <w:r w:rsidR="005C31DE" w:rsidRPr="00DA5A1F">
        <w:rPr>
          <w:rFonts w:ascii="Arial" w:hAnsi="Arial" w:cs="Arial"/>
        </w:rPr>
        <w:t xml:space="preserve"> danom početka javne rasprave</w:t>
      </w:r>
      <w:r w:rsidR="000840C4">
        <w:rPr>
          <w:rFonts w:ascii="Arial" w:hAnsi="Arial" w:cs="Arial"/>
        </w:rPr>
        <w:t>,</w:t>
      </w:r>
      <w:r w:rsidRPr="00DA5A1F">
        <w:rPr>
          <w:rFonts w:ascii="Arial" w:hAnsi="Arial" w:cs="Arial"/>
        </w:rPr>
        <w:t xml:space="preserve"> </w:t>
      </w:r>
      <w:r w:rsidR="000840C4">
        <w:rPr>
          <w:rFonts w:ascii="Arial" w:hAnsi="Arial" w:cs="Arial"/>
        </w:rPr>
        <w:t>te su bili</w:t>
      </w:r>
      <w:r w:rsidRPr="00DA5A1F">
        <w:rPr>
          <w:rFonts w:ascii="Arial" w:hAnsi="Arial" w:cs="Arial"/>
        </w:rPr>
        <w:t xml:space="preserve"> dostupni</w:t>
      </w:r>
      <w:r w:rsidR="005C31DE" w:rsidRPr="00DA5A1F">
        <w:rPr>
          <w:rFonts w:ascii="Arial" w:hAnsi="Arial" w:cs="Arial"/>
        </w:rPr>
        <w:t xml:space="preserve"> u prostorijama Brodsko-posavske županije, Trg pobjede 26A, Slavonski Brod,</w:t>
      </w:r>
      <w:r w:rsidRPr="00DA5A1F">
        <w:rPr>
          <w:rFonts w:ascii="Arial" w:hAnsi="Arial" w:cs="Arial"/>
        </w:rPr>
        <w:t xml:space="preserve"> </w:t>
      </w:r>
      <w:r w:rsidR="000840C4">
        <w:rPr>
          <w:rFonts w:ascii="Arial" w:hAnsi="Arial" w:cs="Arial"/>
        </w:rPr>
        <w:t>kao i</w:t>
      </w:r>
      <w:r w:rsidR="005C31DE" w:rsidRPr="00DA5A1F">
        <w:rPr>
          <w:rFonts w:ascii="Arial" w:hAnsi="Arial" w:cs="Arial"/>
        </w:rPr>
        <w:t xml:space="preserve"> na mrežnim stranicama Brodsko-posavske županije</w:t>
      </w:r>
      <w:r w:rsidR="009638E0">
        <w:rPr>
          <w:rFonts w:ascii="Arial" w:hAnsi="Arial" w:cs="Arial"/>
        </w:rPr>
        <w:t xml:space="preserve"> (</w:t>
      </w:r>
      <w:r w:rsidR="009638E0" w:rsidRPr="009638E0">
        <w:t xml:space="preserve"> </w:t>
      </w:r>
      <w:hyperlink r:id="rId6" w:history="1">
        <w:r w:rsidR="009638E0" w:rsidRPr="00424277">
          <w:rPr>
            <w:rStyle w:val="Hiperveza"/>
            <w:rFonts w:ascii="Arial" w:hAnsi="Arial" w:cs="Arial"/>
          </w:rPr>
          <w:t>https://www.bpz.hr/strate%C5%A1ka-procjena-utjecaja-na-okoli%C5%A1-spuo/10-graditeljstvo-infrastruktura-i-za%C5%A1titu-okoli%C5%A1a/291-strate%C5%A1ka-procjena-utjecaja-na-okoli%C5%A1-plana-gospodarenja-otpadom-brodsko-posavske-%C5%BEupanije-za-razdoblje-2024-do-2029-godine</w:t>
        </w:r>
      </w:hyperlink>
      <w:r w:rsidR="009638E0" w:rsidRPr="00424277">
        <w:rPr>
          <w:rFonts w:ascii="Arial" w:hAnsi="Arial" w:cs="Arial"/>
        </w:rPr>
        <w:t xml:space="preserve"> ).</w:t>
      </w:r>
    </w:p>
    <w:p w14:paraId="014CF1B4" w14:textId="77777777" w:rsidR="005C31DE" w:rsidRPr="00424277" w:rsidRDefault="00610BC3" w:rsidP="00424277">
      <w:pPr>
        <w:jc w:val="both"/>
        <w:rPr>
          <w:rFonts w:ascii="Arial" w:hAnsi="Arial" w:cs="Arial"/>
        </w:rPr>
      </w:pPr>
      <w:r w:rsidRPr="00424277">
        <w:rPr>
          <w:rFonts w:ascii="Arial" w:hAnsi="Arial" w:cs="Arial"/>
        </w:rPr>
        <w:t>Obavijest o javnoj raspravi je objavljena u dnevnom tisku Večernji list</w:t>
      </w:r>
      <w:r w:rsidR="00424277" w:rsidRPr="00424277">
        <w:rPr>
          <w:rFonts w:ascii="Arial" w:hAnsi="Arial" w:cs="Arial"/>
        </w:rPr>
        <w:t xml:space="preserve"> dana 23. prosinca 2024. godine</w:t>
      </w:r>
      <w:r w:rsidRPr="00424277">
        <w:rPr>
          <w:rFonts w:ascii="Arial" w:hAnsi="Arial" w:cs="Arial"/>
        </w:rPr>
        <w:t xml:space="preserve">, te </w:t>
      </w:r>
      <w:r w:rsidR="00DA5A1F" w:rsidRPr="00424277">
        <w:rPr>
          <w:rFonts w:ascii="Arial" w:hAnsi="Arial" w:cs="Arial"/>
        </w:rPr>
        <w:t>n</w:t>
      </w:r>
      <w:r w:rsidRPr="00424277">
        <w:rPr>
          <w:rFonts w:ascii="Arial" w:hAnsi="Arial" w:cs="Arial"/>
        </w:rPr>
        <w:t>a</w:t>
      </w:r>
      <w:r w:rsidR="00424277" w:rsidRPr="00424277">
        <w:rPr>
          <w:rFonts w:ascii="Arial" w:hAnsi="Arial" w:cs="Arial"/>
        </w:rPr>
        <w:t xml:space="preserve"> oglasnoj ploči i </w:t>
      </w:r>
      <w:r w:rsidRPr="00424277">
        <w:rPr>
          <w:rFonts w:ascii="Arial" w:hAnsi="Arial" w:cs="Arial"/>
        </w:rPr>
        <w:t xml:space="preserve"> mrežnim stranicama Županije (preslike obavijesti su sastavni dio ovog izvješća).</w:t>
      </w:r>
    </w:p>
    <w:p w14:paraId="7FE13F7B" w14:textId="77777777" w:rsidR="005C31DE" w:rsidRPr="00424277" w:rsidRDefault="005C31DE" w:rsidP="00424277">
      <w:pPr>
        <w:jc w:val="both"/>
        <w:rPr>
          <w:rFonts w:ascii="Arial" w:hAnsi="Arial" w:cs="Arial"/>
        </w:rPr>
      </w:pPr>
      <w:r w:rsidRPr="00424277">
        <w:rPr>
          <w:rFonts w:ascii="Arial" w:hAnsi="Arial" w:cs="Arial"/>
        </w:rPr>
        <w:t>Javno izlaganje o Nacrtu prijedloga Plana i Strateškoj studiji</w:t>
      </w:r>
      <w:r w:rsidR="00610BC3" w:rsidRPr="00424277">
        <w:rPr>
          <w:rFonts w:ascii="Arial" w:hAnsi="Arial" w:cs="Arial"/>
        </w:rPr>
        <w:t>, održano je</w:t>
      </w:r>
      <w:r w:rsidRPr="00424277">
        <w:rPr>
          <w:rFonts w:ascii="Arial" w:hAnsi="Arial" w:cs="Arial"/>
        </w:rPr>
        <w:t xml:space="preserve"> dana 21. siječnja 2025. godine s početkom u 11,00 sati u Velikoj vijećnici Brodsko-posavske županije u Slavonskom Brodu, Petra Krešimira IV. br.1.</w:t>
      </w:r>
      <w:r w:rsidR="00610BC3" w:rsidRPr="00424277">
        <w:rPr>
          <w:rFonts w:ascii="Arial" w:hAnsi="Arial" w:cs="Arial"/>
        </w:rPr>
        <w:t xml:space="preserve"> Zapisnik sa javnog izlaganja </w:t>
      </w:r>
      <w:r w:rsidR="000840C4" w:rsidRPr="00424277">
        <w:rPr>
          <w:rFonts w:ascii="Arial" w:hAnsi="Arial" w:cs="Arial"/>
        </w:rPr>
        <w:t>s</w:t>
      </w:r>
      <w:r w:rsidR="00610BC3" w:rsidRPr="00424277">
        <w:rPr>
          <w:rFonts w:ascii="Arial" w:hAnsi="Arial" w:cs="Arial"/>
        </w:rPr>
        <w:t xml:space="preserve"> popisom </w:t>
      </w:r>
      <w:r w:rsidRPr="00424277">
        <w:rPr>
          <w:rFonts w:ascii="Arial" w:hAnsi="Arial" w:cs="Arial"/>
        </w:rPr>
        <w:t>nazočn</w:t>
      </w:r>
      <w:r w:rsidR="00610BC3" w:rsidRPr="00424277">
        <w:rPr>
          <w:rFonts w:ascii="Arial" w:hAnsi="Arial" w:cs="Arial"/>
        </w:rPr>
        <w:t>i</w:t>
      </w:r>
      <w:r w:rsidR="000840C4" w:rsidRPr="00424277">
        <w:rPr>
          <w:rFonts w:ascii="Arial" w:hAnsi="Arial" w:cs="Arial"/>
        </w:rPr>
        <w:t>h</w:t>
      </w:r>
      <w:r w:rsidR="00610BC3" w:rsidRPr="00424277">
        <w:rPr>
          <w:rFonts w:ascii="Arial" w:hAnsi="Arial" w:cs="Arial"/>
        </w:rPr>
        <w:t xml:space="preserve"> je sastavni dio ovog izvješća.</w:t>
      </w:r>
    </w:p>
    <w:p w14:paraId="7F4D619E" w14:textId="77777777" w:rsidR="00424277" w:rsidRPr="00424277" w:rsidRDefault="00610BC3" w:rsidP="00424277">
      <w:pPr>
        <w:jc w:val="both"/>
        <w:rPr>
          <w:rFonts w:ascii="Arial" w:hAnsi="Arial" w:cs="Arial"/>
        </w:rPr>
      </w:pPr>
      <w:r w:rsidRPr="00424277">
        <w:rPr>
          <w:rFonts w:ascii="Arial" w:hAnsi="Arial" w:cs="Arial"/>
        </w:rPr>
        <w:t>Zaprimljena mišljenja, primjedbe i prijedlozi  tijekom javne rasprave</w:t>
      </w:r>
      <w:r w:rsidR="001D7355">
        <w:rPr>
          <w:rFonts w:ascii="Arial" w:hAnsi="Arial" w:cs="Arial"/>
        </w:rPr>
        <w:t>, ali i dostavljena izvan roka,</w:t>
      </w:r>
      <w:r w:rsidRPr="00424277">
        <w:rPr>
          <w:rFonts w:ascii="Arial" w:hAnsi="Arial" w:cs="Arial"/>
        </w:rPr>
        <w:t xml:space="preserve"> </w:t>
      </w:r>
      <w:r w:rsidR="00DF7700" w:rsidRPr="00424277">
        <w:rPr>
          <w:rFonts w:ascii="Arial" w:hAnsi="Arial" w:cs="Arial"/>
        </w:rPr>
        <w:t xml:space="preserve"> te</w:t>
      </w:r>
      <w:r w:rsidR="002D6E2F" w:rsidRPr="00424277">
        <w:rPr>
          <w:rFonts w:ascii="Arial" w:hAnsi="Arial" w:cs="Arial"/>
        </w:rPr>
        <w:t xml:space="preserve"> </w:t>
      </w:r>
      <w:r w:rsidR="00CD1ECF" w:rsidRPr="00424277">
        <w:rPr>
          <w:rFonts w:ascii="Arial" w:hAnsi="Arial" w:cs="Arial"/>
        </w:rPr>
        <w:t xml:space="preserve">očitovanje izrađivača, ovlaštenika i nositelja izrade </w:t>
      </w:r>
      <w:r w:rsidR="00DF7700" w:rsidRPr="00424277">
        <w:rPr>
          <w:rFonts w:ascii="Arial" w:hAnsi="Arial" w:cs="Arial"/>
        </w:rPr>
        <w:t xml:space="preserve"> </w:t>
      </w:r>
      <w:r w:rsidR="00CD1ECF" w:rsidRPr="00424277">
        <w:rPr>
          <w:rFonts w:ascii="Arial" w:hAnsi="Arial" w:cs="Arial"/>
        </w:rPr>
        <w:t>o zaprimljenim mišljenjima</w:t>
      </w:r>
      <w:r w:rsidR="001871C9" w:rsidRPr="00424277">
        <w:rPr>
          <w:rFonts w:ascii="Arial" w:hAnsi="Arial" w:cs="Arial"/>
        </w:rPr>
        <w:t xml:space="preserve">, </w:t>
      </w:r>
      <w:r w:rsidR="00CD1ECF" w:rsidRPr="00424277">
        <w:rPr>
          <w:rFonts w:ascii="Arial" w:hAnsi="Arial" w:cs="Arial"/>
        </w:rPr>
        <w:t xml:space="preserve"> primjedb</w:t>
      </w:r>
      <w:r w:rsidR="00DF7700" w:rsidRPr="00424277">
        <w:rPr>
          <w:rFonts w:ascii="Arial" w:hAnsi="Arial" w:cs="Arial"/>
        </w:rPr>
        <w:t>ama</w:t>
      </w:r>
      <w:r w:rsidR="00CD1ECF" w:rsidRPr="00424277">
        <w:rPr>
          <w:rFonts w:ascii="Arial" w:hAnsi="Arial" w:cs="Arial"/>
        </w:rPr>
        <w:t xml:space="preserve"> i prijedlo</w:t>
      </w:r>
      <w:r w:rsidR="001871C9" w:rsidRPr="00424277">
        <w:rPr>
          <w:rFonts w:ascii="Arial" w:hAnsi="Arial" w:cs="Arial"/>
        </w:rPr>
        <w:t>zi</w:t>
      </w:r>
      <w:r w:rsidR="00DF7700" w:rsidRPr="00424277">
        <w:rPr>
          <w:rFonts w:ascii="Arial" w:hAnsi="Arial" w:cs="Arial"/>
        </w:rPr>
        <w:t>ma</w:t>
      </w:r>
      <w:r w:rsidR="00CD1ECF" w:rsidRPr="00424277">
        <w:rPr>
          <w:rFonts w:ascii="Arial" w:hAnsi="Arial" w:cs="Arial"/>
        </w:rPr>
        <w:t xml:space="preserve"> koji su prihvaćeni,</w:t>
      </w:r>
      <w:r w:rsidR="001871C9" w:rsidRPr="00424277">
        <w:rPr>
          <w:rFonts w:ascii="Arial" w:hAnsi="Arial" w:cs="Arial"/>
        </w:rPr>
        <w:t xml:space="preserve"> koji</w:t>
      </w:r>
      <w:r w:rsidR="00CD1ECF" w:rsidRPr="00424277">
        <w:rPr>
          <w:rFonts w:ascii="Arial" w:hAnsi="Arial" w:cs="Arial"/>
        </w:rPr>
        <w:t xml:space="preserve"> nisu prihvaćeni ili su djelomično prihvaćeni te naznaka načina njihova prihvaćanja, odnosno obrazloženja razloga njihova neprihvaćanja ili djelomičnog prihvaćanja</w:t>
      </w:r>
      <w:r w:rsidR="002D6E2F" w:rsidRPr="00424277">
        <w:rPr>
          <w:rFonts w:ascii="Arial" w:hAnsi="Arial" w:cs="Arial"/>
        </w:rPr>
        <w:t>,  sastavni su dio ovog izvješća</w:t>
      </w:r>
      <w:r w:rsidR="00424277" w:rsidRPr="00424277">
        <w:rPr>
          <w:rFonts w:ascii="Arial" w:hAnsi="Arial" w:cs="Arial"/>
        </w:rPr>
        <w:t xml:space="preserve">. </w:t>
      </w:r>
    </w:p>
    <w:p w14:paraId="56A6F397" w14:textId="76533ECF" w:rsidR="000A78D1" w:rsidRPr="00616CAF" w:rsidRDefault="00424277" w:rsidP="00616CAF">
      <w:pPr>
        <w:jc w:val="both"/>
        <w:rPr>
          <w:rFonts w:ascii="Arial" w:hAnsi="Arial" w:cs="Arial"/>
        </w:rPr>
      </w:pPr>
      <w:r w:rsidRPr="00424277">
        <w:rPr>
          <w:rFonts w:ascii="Arial" w:hAnsi="Arial" w:cs="Arial"/>
        </w:rPr>
        <w:t>U skladu sa navedenim očitovanjem o zaprimljenim mišljenjima, prijedlozima i primjedbama, dorađeni su prijedlog Plana gospodarenja otpadom i Strateška studija, te su zajedno sa dokumentacijom u provedenom postupku, sukladno odredbama članka 71. stavak 1.  Zakona o zaštiti okoliša</w:t>
      </w:r>
      <w:r w:rsidR="0075134B">
        <w:rPr>
          <w:rFonts w:ascii="Arial" w:hAnsi="Arial" w:cs="Arial"/>
        </w:rPr>
        <w:t>,</w:t>
      </w:r>
      <w:r w:rsidRPr="00424277">
        <w:rPr>
          <w:rFonts w:ascii="Arial" w:hAnsi="Arial" w:cs="Arial"/>
        </w:rPr>
        <w:t xml:space="preserve"> te članka 25. stavak 4. Uredbe o strateškoj procjeni utjecaja strategije, plana i programa na okoliš</w:t>
      </w:r>
      <w:r w:rsidR="00B41DF3">
        <w:rPr>
          <w:rFonts w:ascii="Arial" w:hAnsi="Arial" w:cs="Arial"/>
        </w:rPr>
        <w:t>,</w:t>
      </w:r>
      <w:r w:rsidRPr="00424277">
        <w:rPr>
          <w:rFonts w:ascii="Arial" w:hAnsi="Arial" w:cs="Arial"/>
        </w:rPr>
        <w:t xml:space="preserve"> </w:t>
      </w:r>
      <w:r w:rsidR="00C945C6">
        <w:rPr>
          <w:rFonts w:ascii="Arial" w:hAnsi="Arial" w:cs="Arial"/>
        </w:rPr>
        <w:t>poslani</w:t>
      </w:r>
      <w:r w:rsidRPr="00424277">
        <w:rPr>
          <w:rFonts w:ascii="Arial" w:hAnsi="Arial" w:cs="Arial"/>
        </w:rPr>
        <w:t xml:space="preserve"> u Ministarstvo zaštite okoliša i zelene tranzicije na davanje mišljenja o provedenoj Strateškoj procjeni utjecaja na okoliš Plana gospodarenja otpadom Brodsko-posavske županije za razdoblje 2024. do 2029. godine.</w:t>
      </w:r>
    </w:p>
    <w:p w14:paraId="5DDBD82C" w14:textId="77777777" w:rsidR="000A78D1" w:rsidRDefault="003045AA" w:rsidP="0075134B">
      <w:pPr>
        <w:jc w:val="both"/>
        <w:rPr>
          <w:rFonts w:ascii="Arial" w:hAnsi="Arial" w:cs="Arial"/>
        </w:rPr>
      </w:pPr>
      <w:r w:rsidRPr="00616CAF">
        <w:rPr>
          <w:rFonts w:ascii="Arial" w:hAnsi="Arial" w:cs="Arial"/>
          <w:noProof/>
        </w:rPr>
        <w:t>Kao  završni dokument</w:t>
      </w:r>
      <w:r w:rsidR="00616CAF" w:rsidRPr="00616CAF">
        <w:rPr>
          <w:rFonts w:ascii="Arial" w:hAnsi="Arial" w:cs="Arial"/>
          <w:noProof/>
        </w:rPr>
        <w:t>i</w:t>
      </w:r>
      <w:r w:rsidR="00DF7700">
        <w:rPr>
          <w:rFonts w:ascii="Arial" w:hAnsi="Arial" w:cs="Arial"/>
          <w:noProof/>
        </w:rPr>
        <w:t>,</w:t>
      </w:r>
      <w:r w:rsidR="00616CAF" w:rsidRPr="00616CAF">
        <w:rPr>
          <w:rFonts w:ascii="Arial" w:hAnsi="Arial" w:cs="Arial"/>
          <w:noProof/>
        </w:rPr>
        <w:t xml:space="preserve"> </w:t>
      </w:r>
      <w:r w:rsidRPr="00616CAF">
        <w:rPr>
          <w:rFonts w:ascii="Arial" w:hAnsi="Arial" w:cs="Arial"/>
          <w:noProof/>
        </w:rPr>
        <w:t xml:space="preserve"> priložen</w:t>
      </w:r>
      <w:r w:rsidR="00616CAF" w:rsidRPr="00616CAF">
        <w:rPr>
          <w:rFonts w:ascii="Arial" w:hAnsi="Arial" w:cs="Arial"/>
          <w:noProof/>
        </w:rPr>
        <w:t>i su</w:t>
      </w:r>
      <w:r w:rsidRPr="00616CAF">
        <w:rPr>
          <w:rFonts w:ascii="Arial" w:hAnsi="Arial" w:cs="Arial"/>
          <w:noProof/>
        </w:rPr>
        <w:t xml:space="preserve">  </w:t>
      </w:r>
      <w:r w:rsidR="00DF7700" w:rsidRPr="00616CAF">
        <w:rPr>
          <w:rFonts w:ascii="Arial" w:hAnsi="Arial" w:cs="Arial"/>
        </w:rPr>
        <w:t>očitovanje Sektora za održivo gospodarenje otpadom Ministarstva zaštite okoliša i zelene tranzicije, kako nemaju daljnjih primjedbi na prijedlog Plana gospodarenja otpadom</w:t>
      </w:r>
      <w:r w:rsidR="00DF7700">
        <w:rPr>
          <w:rFonts w:ascii="Arial" w:hAnsi="Arial" w:cs="Arial"/>
        </w:rPr>
        <w:t>, od 27. ožujka 2025. godine, te</w:t>
      </w:r>
      <w:r w:rsidR="00B41DF3">
        <w:rPr>
          <w:rFonts w:ascii="Arial" w:hAnsi="Arial" w:cs="Arial"/>
        </w:rPr>
        <w:t xml:space="preserve"> mišljenje</w:t>
      </w:r>
      <w:r w:rsidR="00DF7700">
        <w:rPr>
          <w:rFonts w:ascii="Arial" w:hAnsi="Arial" w:cs="Arial"/>
        </w:rPr>
        <w:t xml:space="preserve"> </w:t>
      </w:r>
      <w:r w:rsidRPr="00616CAF">
        <w:rPr>
          <w:rFonts w:ascii="Arial" w:hAnsi="Arial" w:cs="Arial"/>
          <w:noProof/>
        </w:rPr>
        <w:t xml:space="preserve">Uprave za procjenu utjecaja na okoliš i održivo gospodarenje otpadom </w:t>
      </w:r>
      <w:r w:rsidR="00DF7700" w:rsidRPr="00616CAF">
        <w:rPr>
          <w:rFonts w:ascii="Arial" w:hAnsi="Arial" w:cs="Arial"/>
        </w:rPr>
        <w:t>Ministarstva zaštite okoliša i zelene tranzicije</w:t>
      </w:r>
      <w:r w:rsidR="00DF7700" w:rsidRPr="00616CAF">
        <w:rPr>
          <w:rFonts w:ascii="Arial" w:hAnsi="Arial" w:cs="Arial"/>
          <w:noProof/>
        </w:rPr>
        <w:t xml:space="preserve"> </w:t>
      </w:r>
      <w:r w:rsidRPr="00616CAF">
        <w:rPr>
          <w:rFonts w:ascii="Arial" w:hAnsi="Arial" w:cs="Arial"/>
          <w:noProof/>
        </w:rPr>
        <w:t>(KLASA:351-03/25-01/695, URBROJ:517-04-1-1-25-3, od 9. travnja 2025. godine),</w:t>
      </w:r>
      <w:r w:rsidR="00616CAF" w:rsidRPr="00616CAF">
        <w:rPr>
          <w:rFonts w:ascii="Arial" w:hAnsi="Arial" w:cs="Arial"/>
          <w:noProof/>
        </w:rPr>
        <w:t xml:space="preserve"> kako je postupak Strateške procjene utjecaja na okoliš Plana gospodarenja otpadom Brodsko-posavske županije za </w:t>
      </w:r>
      <w:r w:rsidR="00DF7700">
        <w:rPr>
          <w:rFonts w:ascii="Arial" w:hAnsi="Arial" w:cs="Arial"/>
          <w:noProof/>
        </w:rPr>
        <w:t>r</w:t>
      </w:r>
      <w:r w:rsidR="00616CAF" w:rsidRPr="00616CAF">
        <w:rPr>
          <w:rFonts w:ascii="Arial" w:hAnsi="Arial" w:cs="Arial"/>
          <w:noProof/>
        </w:rPr>
        <w:t xml:space="preserve">azdoblje 2024. do 2029. godine, proveden </w:t>
      </w:r>
      <w:r w:rsidRPr="00616CAF">
        <w:rPr>
          <w:rFonts w:ascii="Arial" w:hAnsi="Arial" w:cs="Arial"/>
          <w:noProof/>
        </w:rPr>
        <w:t xml:space="preserve"> u skladu sa odredbama Zakona o zaštiti okoliša</w:t>
      </w:r>
      <w:r w:rsidR="00424277">
        <w:rPr>
          <w:rFonts w:ascii="Arial" w:hAnsi="Arial" w:cs="Arial"/>
          <w:noProof/>
        </w:rPr>
        <w:t xml:space="preserve"> </w:t>
      </w:r>
      <w:r w:rsidR="00424277" w:rsidRPr="00424277">
        <w:rPr>
          <w:rFonts w:ascii="Arial" w:hAnsi="Arial" w:cs="Arial"/>
        </w:rPr>
        <w:t xml:space="preserve"> </w:t>
      </w:r>
      <w:r w:rsidR="00424277">
        <w:rPr>
          <w:rFonts w:ascii="Arial" w:hAnsi="Arial" w:cs="Arial"/>
        </w:rPr>
        <w:t xml:space="preserve">(„Narodne novine“, br. 80/13, 153/13, 78/15, 12/18 i 118/18), </w:t>
      </w:r>
      <w:r w:rsidR="00616CAF" w:rsidRPr="00616CAF">
        <w:rPr>
          <w:rFonts w:ascii="Arial" w:hAnsi="Arial" w:cs="Arial"/>
          <w:noProof/>
        </w:rPr>
        <w:t xml:space="preserve"> Uredbe o strateškoj procjeni utjecaja strategije, plana i programa na okoliš</w:t>
      </w:r>
      <w:r w:rsidR="00424277">
        <w:rPr>
          <w:rFonts w:ascii="Arial" w:hAnsi="Arial" w:cs="Arial"/>
          <w:noProof/>
        </w:rPr>
        <w:t xml:space="preserve"> </w:t>
      </w:r>
      <w:r w:rsidR="00424277">
        <w:rPr>
          <w:rFonts w:ascii="Arial" w:hAnsi="Arial" w:cs="Arial"/>
        </w:rPr>
        <w:t xml:space="preserve">(„Narodne novine“, br. 3/17) </w:t>
      </w:r>
      <w:r w:rsidR="009638E0">
        <w:rPr>
          <w:rFonts w:ascii="Arial" w:hAnsi="Arial" w:cs="Arial"/>
          <w:noProof/>
        </w:rPr>
        <w:t xml:space="preserve"> i </w:t>
      </w:r>
      <w:r w:rsidR="00616CAF" w:rsidRPr="00616CAF">
        <w:rPr>
          <w:rFonts w:ascii="Arial" w:hAnsi="Arial" w:cs="Arial"/>
        </w:rPr>
        <w:t>Uredbe o informiranju i sudjelovanju javnosti i zainteresirane javnosti u pitanjima zaštite okoliša</w:t>
      </w:r>
      <w:r w:rsidR="00424277" w:rsidRPr="00424277">
        <w:rPr>
          <w:rFonts w:ascii="Arial" w:hAnsi="Arial" w:cs="Arial"/>
        </w:rPr>
        <w:t xml:space="preserve"> </w:t>
      </w:r>
      <w:r w:rsidR="00424277" w:rsidRPr="00DA5A1F">
        <w:rPr>
          <w:rFonts w:ascii="Arial" w:hAnsi="Arial" w:cs="Arial"/>
        </w:rPr>
        <w:t>(„Narodne novine“, br. 64/08)</w:t>
      </w:r>
      <w:r w:rsidR="00B41DF3">
        <w:rPr>
          <w:rFonts w:ascii="Arial" w:hAnsi="Arial" w:cs="Arial"/>
        </w:rPr>
        <w:t>.</w:t>
      </w:r>
    </w:p>
    <w:p w14:paraId="5600F48A" w14:textId="77777777" w:rsidR="0075134B" w:rsidRPr="0075134B" w:rsidRDefault="0075134B" w:rsidP="0075134B">
      <w:pPr>
        <w:jc w:val="both"/>
        <w:rPr>
          <w:rFonts w:ascii="Arial" w:hAnsi="Arial" w:cs="Arial"/>
          <w:noProof/>
        </w:rPr>
      </w:pPr>
    </w:p>
    <w:p w14:paraId="7DB222D4" w14:textId="77777777" w:rsidR="009638E0" w:rsidRPr="003045AA" w:rsidRDefault="009638E0" w:rsidP="009638E0">
      <w:pPr>
        <w:jc w:val="center"/>
        <w:rPr>
          <w:b/>
          <w:bCs/>
        </w:rPr>
      </w:pPr>
      <w:r w:rsidRPr="003045AA">
        <w:rPr>
          <w:b/>
          <w:bCs/>
        </w:rPr>
        <w:t>UPRAVNI ODJEL ZA GRADITELJSTVO, INFRASTRUKTURU I ZAŠTITU OKOLIŠA</w:t>
      </w:r>
    </w:p>
    <w:p w14:paraId="35EF10E8" w14:textId="77777777" w:rsidR="007145CA" w:rsidRDefault="007145CA"/>
    <w:p w14:paraId="2F6871B8" w14:textId="77777777" w:rsidR="008A5489" w:rsidRDefault="008A5489">
      <w:r w:rsidRPr="008A5489">
        <w:rPr>
          <w:noProof/>
        </w:rPr>
        <w:lastRenderedPageBreak/>
        <w:drawing>
          <wp:inline distT="0" distB="0" distL="0" distR="0" wp14:anchorId="34656FFB" wp14:editId="3285B5CB">
            <wp:extent cx="5760720" cy="8150860"/>
            <wp:effectExtent l="0" t="0" r="0" b="2540"/>
            <wp:docPr id="191862981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F66BA" w14:textId="77777777" w:rsidR="008A5489" w:rsidRDefault="008A5489">
      <w:r w:rsidRPr="008A5489">
        <w:rPr>
          <w:noProof/>
        </w:rPr>
        <w:lastRenderedPageBreak/>
        <w:drawing>
          <wp:inline distT="0" distB="0" distL="0" distR="0" wp14:anchorId="4E9BFCC5" wp14:editId="513CEB1B">
            <wp:extent cx="5760720" cy="8150860"/>
            <wp:effectExtent l="0" t="0" r="0" b="2540"/>
            <wp:docPr id="826405688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4C0F8" w14:textId="77777777" w:rsidR="008A5489" w:rsidRDefault="008A5489">
      <w:r w:rsidRPr="008A5489">
        <w:rPr>
          <w:noProof/>
        </w:rPr>
        <w:lastRenderedPageBreak/>
        <w:drawing>
          <wp:inline distT="0" distB="0" distL="0" distR="0" wp14:anchorId="291446F9" wp14:editId="09F381F9">
            <wp:extent cx="5304979" cy="7506031"/>
            <wp:effectExtent l="0" t="0" r="0" b="0"/>
            <wp:docPr id="18713772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509" cy="75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BA3F1" w14:textId="77777777" w:rsidR="008A5489" w:rsidRDefault="008A5489">
      <w:r w:rsidRPr="008A5489">
        <w:rPr>
          <w:noProof/>
        </w:rPr>
        <w:lastRenderedPageBreak/>
        <w:drawing>
          <wp:inline distT="0" distB="0" distL="0" distR="0" wp14:anchorId="5DCDD3D2" wp14:editId="3C43F921">
            <wp:extent cx="5760720" cy="8587408"/>
            <wp:effectExtent l="0" t="0" r="0" b="4445"/>
            <wp:docPr id="582518214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29" cy="858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5AA" w:rsidRPr="003045AA">
        <w:t xml:space="preserve"> </w:t>
      </w:r>
      <w:r w:rsidR="003B48A8" w:rsidRPr="008A5489">
        <w:rPr>
          <w:noProof/>
        </w:rPr>
        <w:lastRenderedPageBreak/>
        <w:drawing>
          <wp:inline distT="0" distB="0" distL="0" distR="0" wp14:anchorId="16B938AA" wp14:editId="5ABF84C8">
            <wp:extent cx="4638785" cy="6563431"/>
            <wp:effectExtent l="0" t="0" r="9525" b="8890"/>
            <wp:docPr id="140839121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91" cy="65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5AA" w:rsidRPr="003045AA">
        <w:rPr>
          <w:noProof/>
        </w:rPr>
        <w:lastRenderedPageBreak/>
        <w:drawing>
          <wp:inline distT="0" distB="0" distL="0" distR="0" wp14:anchorId="0055E140" wp14:editId="79AEF9A3">
            <wp:extent cx="5760720" cy="8138160"/>
            <wp:effectExtent l="0" t="0" r="0" b="0"/>
            <wp:docPr id="100687680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5AA" w:rsidRPr="003045AA">
        <w:t xml:space="preserve"> </w:t>
      </w:r>
      <w:r w:rsidR="003045AA" w:rsidRPr="003045AA">
        <w:rPr>
          <w:noProof/>
        </w:rPr>
        <w:lastRenderedPageBreak/>
        <w:drawing>
          <wp:inline distT="0" distB="0" distL="0" distR="0" wp14:anchorId="48ABD48F" wp14:editId="03063ADC">
            <wp:extent cx="5760720" cy="8138160"/>
            <wp:effectExtent l="0" t="0" r="0" b="0"/>
            <wp:docPr id="462765276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5AA" w:rsidRPr="003045AA">
        <w:t xml:space="preserve"> </w:t>
      </w:r>
      <w:r w:rsidR="003045AA" w:rsidRPr="003045AA">
        <w:rPr>
          <w:noProof/>
        </w:rPr>
        <w:lastRenderedPageBreak/>
        <w:drawing>
          <wp:inline distT="0" distB="0" distL="0" distR="0" wp14:anchorId="210CB349" wp14:editId="7F46B52F">
            <wp:extent cx="5760720" cy="8138160"/>
            <wp:effectExtent l="0" t="0" r="0" b="0"/>
            <wp:docPr id="122511698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D10B8" w14:textId="77777777" w:rsidR="00A96660" w:rsidRDefault="008A5489">
      <w:r w:rsidRPr="008A5489">
        <w:rPr>
          <w:noProof/>
        </w:rPr>
        <w:lastRenderedPageBreak/>
        <w:drawing>
          <wp:inline distT="0" distB="0" distL="0" distR="0" wp14:anchorId="56A1CFB9" wp14:editId="18AACB98">
            <wp:extent cx="5760720" cy="8150860"/>
            <wp:effectExtent l="0" t="0" r="0" b="2540"/>
            <wp:docPr id="716656127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73737" w14:textId="77777777" w:rsidR="000840C4" w:rsidRDefault="00A96660">
      <w:r w:rsidRPr="00A96660">
        <w:rPr>
          <w:noProof/>
        </w:rPr>
        <w:lastRenderedPageBreak/>
        <w:drawing>
          <wp:inline distT="0" distB="0" distL="0" distR="0" wp14:anchorId="6B514275" wp14:editId="276F8435">
            <wp:extent cx="5760720" cy="8138160"/>
            <wp:effectExtent l="0" t="0" r="0" b="0"/>
            <wp:docPr id="157427378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489" w:rsidRPr="008A5489">
        <w:rPr>
          <w:noProof/>
        </w:rPr>
        <w:lastRenderedPageBreak/>
        <w:drawing>
          <wp:inline distT="0" distB="0" distL="0" distR="0" wp14:anchorId="7C2FA8E9" wp14:editId="4B6FF3AC">
            <wp:extent cx="3822150" cy="4357314"/>
            <wp:effectExtent l="0" t="0" r="6985" b="5715"/>
            <wp:docPr id="747047460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109" cy="436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489" w:rsidRPr="008A5489">
        <w:rPr>
          <w:noProof/>
        </w:rPr>
        <w:drawing>
          <wp:inline distT="0" distB="0" distL="0" distR="0" wp14:anchorId="20E3DF3C" wp14:editId="60F7BACA">
            <wp:extent cx="3318675" cy="4695603"/>
            <wp:effectExtent l="0" t="0" r="0" b="0"/>
            <wp:docPr id="2086818578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496" cy="470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E00B0" w14:textId="77777777" w:rsidR="000840C4" w:rsidRDefault="000840C4"/>
    <w:p w14:paraId="10ED3343" w14:textId="77777777" w:rsidR="000840C4" w:rsidRDefault="000840C4"/>
    <w:p w14:paraId="76D44437" w14:textId="77777777" w:rsidR="000840C4" w:rsidRDefault="000840C4"/>
    <w:p w14:paraId="4849D8A2" w14:textId="77777777" w:rsidR="000840C4" w:rsidRDefault="000840C4"/>
    <w:p w14:paraId="540892FF" w14:textId="77777777" w:rsidR="000840C4" w:rsidRPr="000840C4" w:rsidRDefault="000840C4" w:rsidP="000840C4">
      <w:pPr>
        <w:jc w:val="center"/>
        <w:rPr>
          <w:b/>
          <w:bCs/>
        </w:rPr>
      </w:pPr>
      <w:r w:rsidRPr="000840C4">
        <w:rPr>
          <w:b/>
          <w:bCs/>
        </w:rPr>
        <w:t>Zaprimljena mišljenja, primjedbe i prijedlozi</w:t>
      </w:r>
      <w:r w:rsidR="009638E0">
        <w:rPr>
          <w:b/>
          <w:bCs/>
        </w:rPr>
        <w:t xml:space="preserve"> tijekom javne rasprave</w:t>
      </w:r>
    </w:p>
    <w:p w14:paraId="67FC19CD" w14:textId="11305846" w:rsidR="00B36DBE" w:rsidRDefault="008A5489">
      <w:r w:rsidRPr="008A5489">
        <w:rPr>
          <w:noProof/>
        </w:rPr>
        <w:lastRenderedPageBreak/>
        <w:drawing>
          <wp:inline distT="0" distB="0" distL="0" distR="0" wp14:anchorId="1AC5C7DA" wp14:editId="3090C253">
            <wp:extent cx="5445125" cy="6734083"/>
            <wp:effectExtent l="0" t="0" r="3175" b="0"/>
            <wp:docPr id="67473239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60" cy="674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3C7BB29C" wp14:editId="707FD6F2">
            <wp:extent cx="5153559" cy="7291786"/>
            <wp:effectExtent l="0" t="0" r="9525" b="4445"/>
            <wp:docPr id="1964664590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288" cy="729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7365FEAB" wp14:editId="2AE7D099">
            <wp:extent cx="5241341" cy="7415989"/>
            <wp:effectExtent l="0" t="0" r="0" b="0"/>
            <wp:docPr id="1173429769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666" cy="741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1A3A3568" wp14:editId="461F969F">
            <wp:extent cx="5160874" cy="7302136"/>
            <wp:effectExtent l="0" t="0" r="1905" b="0"/>
            <wp:docPr id="257822645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346" cy="730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44E2224F" wp14:editId="324B14A8">
            <wp:extent cx="5175504" cy="7322836"/>
            <wp:effectExtent l="0" t="0" r="6350" b="0"/>
            <wp:docPr id="738540700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35" cy="732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05643059" wp14:editId="6F9F8C76">
            <wp:extent cx="5073092" cy="7177933"/>
            <wp:effectExtent l="0" t="0" r="0" b="4445"/>
            <wp:docPr id="1704085880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649" cy="718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56DC8BAB" wp14:editId="65E70240">
            <wp:extent cx="5149427" cy="7285939"/>
            <wp:effectExtent l="0" t="0" r="0" b="0"/>
            <wp:docPr id="308696542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140" cy="728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4F7E">
        <w:rPr>
          <w:rFonts w:ascii="Times New Roman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6706791D" wp14:editId="667DAB61">
            <wp:extent cx="5760720" cy="8150860"/>
            <wp:effectExtent l="0" t="0" r="0" b="2540"/>
            <wp:docPr id="10086288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6A4E3700" wp14:editId="55A0EE77">
            <wp:extent cx="5304530" cy="7505395"/>
            <wp:effectExtent l="0" t="0" r="0" b="635"/>
            <wp:docPr id="316334536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254" cy="750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19E9218D" wp14:editId="1FB8DB4B">
            <wp:extent cx="5325210" cy="7534656"/>
            <wp:effectExtent l="0" t="0" r="8890" b="9525"/>
            <wp:docPr id="83752863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494" cy="753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11C18126" wp14:editId="47844B6C">
            <wp:extent cx="4977994" cy="7043379"/>
            <wp:effectExtent l="0" t="0" r="0" b="5715"/>
            <wp:docPr id="969022136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741" cy="70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394E460D" wp14:editId="0AE23612">
            <wp:extent cx="5760720" cy="8150860"/>
            <wp:effectExtent l="0" t="0" r="0" b="2540"/>
            <wp:docPr id="833621997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2340FFBF" wp14:editId="0FA00680">
            <wp:extent cx="5760720" cy="8150860"/>
            <wp:effectExtent l="0" t="57150" r="11430" b="40640"/>
            <wp:docPr id="287745263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20999997" rev="108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09261440" wp14:editId="14E39420">
            <wp:extent cx="5760720" cy="8150860"/>
            <wp:effectExtent l="0" t="0" r="0" b="2540"/>
            <wp:docPr id="1744648682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79B63DED" wp14:editId="5F72B70A">
            <wp:extent cx="5760720" cy="8150860"/>
            <wp:effectExtent l="0" t="0" r="0" b="2540"/>
            <wp:docPr id="810949561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4EE4E3E8" wp14:editId="3E081CFD">
            <wp:extent cx="5760720" cy="8150860"/>
            <wp:effectExtent l="0" t="0" r="0" b="2540"/>
            <wp:docPr id="1679897498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584CEA5A" wp14:editId="19C773BC">
            <wp:extent cx="5760720" cy="8150860"/>
            <wp:effectExtent l="0" t="0" r="0" b="2540"/>
            <wp:docPr id="1749015966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13AFC280" wp14:editId="58C55BC0">
            <wp:extent cx="5760720" cy="8150860"/>
            <wp:effectExtent l="0" t="0" r="0" b="2540"/>
            <wp:docPr id="1801040457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265DB7E2" wp14:editId="7464187D">
            <wp:extent cx="5760720" cy="8150860"/>
            <wp:effectExtent l="0" t="0" r="0" b="2540"/>
            <wp:docPr id="167620129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3F0C66E0" wp14:editId="59D375C4">
            <wp:extent cx="5760720" cy="8150860"/>
            <wp:effectExtent l="0" t="0" r="0" b="2540"/>
            <wp:docPr id="1369743811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2059CA9B" wp14:editId="2FBE4D17">
            <wp:extent cx="5760720" cy="8150860"/>
            <wp:effectExtent l="0" t="0" r="0" b="2540"/>
            <wp:docPr id="738170318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489">
        <w:rPr>
          <w:noProof/>
        </w:rPr>
        <w:lastRenderedPageBreak/>
        <w:drawing>
          <wp:inline distT="0" distB="0" distL="0" distR="0" wp14:anchorId="32A02859" wp14:editId="4538B2A0">
            <wp:extent cx="5760720" cy="8150860"/>
            <wp:effectExtent l="0" t="0" r="0" b="2540"/>
            <wp:docPr id="170459845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6AD28" w14:textId="77777777" w:rsidR="008A5489" w:rsidRDefault="00B36DBE">
      <w:r w:rsidRPr="008A5489">
        <w:rPr>
          <w:noProof/>
        </w:rPr>
        <w:lastRenderedPageBreak/>
        <w:drawing>
          <wp:inline distT="0" distB="0" distL="0" distR="0" wp14:anchorId="2B298B3A" wp14:editId="73CF0782">
            <wp:extent cx="5185617" cy="7337145"/>
            <wp:effectExtent l="0" t="0" r="0" b="0"/>
            <wp:docPr id="1773021290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590" cy="73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489" w:rsidRPr="008A5489">
        <w:rPr>
          <w:noProof/>
        </w:rPr>
        <w:lastRenderedPageBreak/>
        <w:drawing>
          <wp:inline distT="0" distB="0" distL="0" distR="0" wp14:anchorId="68600574" wp14:editId="46BE1D77">
            <wp:extent cx="5760720" cy="8136255"/>
            <wp:effectExtent l="0" t="0" r="0" b="0"/>
            <wp:docPr id="240732664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489" w:rsidRPr="008A5489">
        <w:rPr>
          <w:noProof/>
        </w:rPr>
        <w:lastRenderedPageBreak/>
        <w:drawing>
          <wp:inline distT="0" distB="0" distL="0" distR="0" wp14:anchorId="067D2E68" wp14:editId="0B6A0CE6">
            <wp:extent cx="5760720" cy="8136255"/>
            <wp:effectExtent l="0" t="0" r="0" b="0"/>
            <wp:docPr id="1690852963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489" w:rsidRPr="008A5489">
        <w:rPr>
          <w:noProof/>
        </w:rPr>
        <w:lastRenderedPageBreak/>
        <w:drawing>
          <wp:inline distT="0" distB="0" distL="0" distR="0" wp14:anchorId="7E7D811C" wp14:editId="2FCEF9CC">
            <wp:extent cx="5760720" cy="8136255"/>
            <wp:effectExtent l="0" t="0" r="0" b="0"/>
            <wp:docPr id="1099585637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5489" w:rsidSect="00CD1ECF"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A41B3F"/>
    <w:multiLevelType w:val="hybridMultilevel"/>
    <w:tmpl w:val="01C0915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20411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5489"/>
    <w:rsid w:val="00080B0A"/>
    <w:rsid w:val="000840C4"/>
    <w:rsid w:val="000A78D1"/>
    <w:rsid w:val="001871C9"/>
    <w:rsid w:val="001D7355"/>
    <w:rsid w:val="0025416F"/>
    <w:rsid w:val="002D6E2F"/>
    <w:rsid w:val="003045AA"/>
    <w:rsid w:val="00307E56"/>
    <w:rsid w:val="003B48A8"/>
    <w:rsid w:val="003D1C6F"/>
    <w:rsid w:val="00424277"/>
    <w:rsid w:val="0046720F"/>
    <w:rsid w:val="004B4A59"/>
    <w:rsid w:val="004C3C6A"/>
    <w:rsid w:val="00545CE6"/>
    <w:rsid w:val="005C31DE"/>
    <w:rsid w:val="005E7A4C"/>
    <w:rsid w:val="00605716"/>
    <w:rsid w:val="00610BC3"/>
    <w:rsid w:val="00616CAF"/>
    <w:rsid w:val="00622E5B"/>
    <w:rsid w:val="00634F7E"/>
    <w:rsid w:val="0068643F"/>
    <w:rsid w:val="007145CA"/>
    <w:rsid w:val="0075134B"/>
    <w:rsid w:val="007C02CE"/>
    <w:rsid w:val="007E1D55"/>
    <w:rsid w:val="00832A41"/>
    <w:rsid w:val="008A5489"/>
    <w:rsid w:val="0095565B"/>
    <w:rsid w:val="009638E0"/>
    <w:rsid w:val="00A96660"/>
    <w:rsid w:val="00B36DBE"/>
    <w:rsid w:val="00B41DF3"/>
    <w:rsid w:val="00BF3809"/>
    <w:rsid w:val="00C34306"/>
    <w:rsid w:val="00C945C6"/>
    <w:rsid w:val="00CD1ECF"/>
    <w:rsid w:val="00D26FF4"/>
    <w:rsid w:val="00DA5A1F"/>
    <w:rsid w:val="00DF7700"/>
    <w:rsid w:val="00EC57FB"/>
    <w:rsid w:val="00ED20D8"/>
    <w:rsid w:val="00F953A0"/>
    <w:rsid w:val="00FE7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E98202"/>
  <w15:chartTrackingRefBased/>
  <w15:docId w15:val="{6533BEB9-18BD-40B2-955C-CEFFB7D244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8A54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8A54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8A548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8A54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8A548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8A548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8A548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8A548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8A548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8A548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8A548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8A548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8A5489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8A5489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8A5489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8A5489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8A5489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8A5489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8A54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8A54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8A548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8A54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8A548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8A5489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8A5489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8A5489"/>
    <w:rPr>
      <w:i/>
      <w:iCs/>
      <w:color w:val="2F5496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8A548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8A5489"/>
    <w:rPr>
      <w:i/>
      <w:iCs/>
      <w:color w:val="2F5496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8A5489"/>
    <w:rPr>
      <w:b/>
      <w:bCs/>
      <w:smallCaps/>
      <w:color w:val="2F5496" w:themeColor="accent1" w:themeShade="BF"/>
      <w:spacing w:val="5"/>
    </w:rPr>
  </w:style>
  <w:style w:type="paragraph" w:styleId="Bezproreda">
    <w:name w:val="No Spacing"/>
    <w:aliases w:val="naslov"/>
    <w:link w:val="BezproredaChar"/>
    <w:uiPriority w:val="1"/>
    <w:qFormat/>
    <w:rsid w:val="000A78D1"/>
    <w:pPr>
      <w:spacing w:after="0" w:line="240" w:lineRule="auto"/>
    </w:pPr>
    <w:rPr>
      <w:kern w:val="0"/>
      <w14:ligatures w14:val="none"/>
    </w:rPr>
  </w:style>
  <w:style w:type="character" w:customStyle="1" w:styleId="BezproredaChar">
    <w:name w:val="Bez proreda Char"/>
    <w:aliases w:val="naslov Char"/>
    <w:basedOn w:val="Zadanifontodlomka"/>
    <w:link w:val="Bezproreda"/>
    <w:uiPriority w:val="1"/>
    <w:locked/>
    <w:rsid w:val="000A78D1"/>
    <w:rPr>
      <w:kern w:val="0"/>
      <w14:ligatures w14:val="none"/>
    </w:rPr>
  </w:style>
  <w:style w:type="character" w:styleId="Hiperveza">
    <w:name w:val="Hyperlink"/>
    <w:basedOn w:val="Zadanifontodlomka"/>
    <w:uiPriority w:val="99"/>
    <w:unhideWhenUsed/>
    <w:rsid w:val="000A78D1"/>
    <w:rPr>
      <w:color w:val="0563C1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9638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455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jpeg"/><Relationship Id="rId39" Type="http://schemas.openxmlformats.org/officeDocument/2006/relationships/image" Target="media/image34.emf"/><Relationship Id="rId3" Type="http://schemas.openxmlformats.org/officeDocument/2006/relationships/settings" Target="setting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numbering" Target="numbering.xml"/><Relationship Id="rId6" Type="http://schemas.openxmlformats.org/officeDocument/2006/relationships/hyperlink" Target="https://www.bpz.hr/strate%C5%A1ka-procjena-utjecaja-na-okoli%C5%A1-spuo/10-graditeljstvo-infrastruktura-i-za%C5%A1titu-okoli%C5%A1a/291-strate%C5%A1ka-procjena-utjecaja-na-okoli%C5%A1-plana-gospodarenja-otpadom-brodsko-posavske-%C5%BEupanije-za-razdoblje-2024-do-2029-godine" TargetMode="External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fontTable" Target="fontTable.xml"/><Relationship Id="rId5" Type="http://schemas.openxmlformats.org/officeDocument/2006/relationships/image" Target="media/image1.w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40</Pages>
  <Words>1010</Words>
  <Characters>5762</Characters>
  <Application>Microsoft Office Word</Application>
  <DocSecurity>0</DocSecurity>
  <Lines>48</Lines>
  <Paragraphs>13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Ljiljana Curić</dc:creator>
  <cp:keywords/>
  <dc:description/>
  <cp:lastModifiedBy>Ljiljana Curić</cp:lastModifiedBy>
  <cp:revision>6</cp:revision>
  <dcterms:created xsi:type="dcterms:W3CDTF">2025-07-22T12:34:00Z</dcterms:created>
  <dcterms:modified xsi:type="dcterms:W3CDTF">2025-09-18T11:12:00Z</dcterms:modified>
</cp:coreProperties>
</file>