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18" w:space="0" w:color="auto"/>
          <w:left w:val="single" w:sz="18" w:space="0" w:color="auto"/>
          <w:bottom w:val="single" w:sz="18" w:space="0" w:color="auto"/>
          <w:right w:val="single" w:sz="18" w:space="0" w:color="auto"/>
          <w:insideH w:val="single" w:sz="2" w:space="0" w:color="auto"/>
          <w:insideV w:val="single" w:sz="12" w:space="0" w:color="auto"/>
        </w:tblBorders>
        <w:tblLook w:val="04A0" w:firstRow="1" w:lastRow="0" w:firstColumn="1" w:lastColumn="0" w:noHBand="0" w:noVBand="1"/>
      </w:tblPr>
      <w:tblGrid>
        <w:gridCol w:w="3785"/>
        <w:gridCol w:w="9955"/>
      </w:tblGrid>
      <w:tr w:rsidR="007C0269" w:rsidRPr="003A242A" w14:paraId="52AF9F26" w14:textId="77777777" w:rsidTr="00C9684E">
        <w:trPr>
          <w:trHeight w:val="1034"/>
          <w:jc w:val="center"/>
        </w:trPr>
        <w:tc>
          <w:tcPr>
            <w:tcW w:w="13740" w:type="dxa"/>
            <w:gridSpan w:val="2"/>
            <w:tcBorders>
              <w:top w:val="single" w:sz="18" w:space="0" w:color="auto"/>
              <w:bottom w:val="single" w:sz="2" w:space="0" w:color="auto"/>
            </w:tcBorders>
            <w:shd w:val="clear" w:color="auto" w:fill="8DB3E2"/>
            <w:vAlign w:val="center"/>
          </w:tcPr>
          <w:p w14:paraId="1A7341CA" w14:textId="77777777" w:rsidR="007C0269" w:rsidRPr="003A242A" w:rsidRDefault="00182AE0" w:rsidP="007C0269">
            <w:pPr>
              <w:jc w:val="center"/>
              <w:rPr>
                <w:rFonts w:ascii="Arial" w:hAnsi="Arial" w:cs="Arial"/>
                <w:b/>
                <w:sz w:val="24"/>
                <w:szCs w:val="24"/>
                <w:lang w:val="hr-HR"/>
              </w:rPr>
            </w:pPr>
            <w:r w:rsidRPr="003A242A">
              <w:rPr>
                <w:rFonts w:ascii="Arial" w:hAnsi="Arial" w:cs="Arial"/>
                <w:b/>
                <w:sz w:val="24"/>
                <w:szCs w:val="24"/>
                <w:lang w:val="hr-HR"/>
              </w:rPr>
              <w:t>IZVJEŠĆE O PROVEDENOM SAVJETOVANJU</w:t>
            </w:r>
            <w:r w:rsidR="007C0269" w:rsidRPr="003A242A">
              <w:rPr>
                <w:rFonts w:ascii="Arial" w:hAnsi="Arial" w:cs="Arial"/>
                <w:b/>
                <w:sz w:val="24"/>
                <w:szCs w:val="24"/>
                <w:lang w:val="hr-HR"/>
              </w:rPr>
              <w:t xml:space="preserve"> SA ZAINTERESIRANOM JAVNOŠĆU</w:t>
            </w:r>
          </w:p>
        </w:tc>
      </w:tr>
      <w:tr w:rsidR="007C0269" w:rsidRPr="003A242A" w14:paraId="2507AA14" w14:textId="77777777" w:rsidTr="00C9684E">
        <w:trPr>
          <w:trHeight w:val="1032"/>
          <w:jc w:val="center"/>
        </w:trPr>
        <w:tc>
          <w:tcPr>
            <w:tcW w:w="13740" w:type="dxa"/>
            <w:gridSpan w:val="2"/>
            <w:tcBorders>
              <w:top w:val="single" w:sz="2" w:space="0" w:color="auto"/>
            </w:tcBorders>
            <w:vAlign w:val="center"/>
          </w:tcPr>
          <w:p w14:paraId="36795A8F" w14:textId="58331A7A" w:rsidR="00935370" w:rsidRDefault="00182AE0" w:rsidP="00935370">
            <w:pPr>
              <w:jc w:val="both"/>
              <w:rPr>
                <w:rFonts w:ascii="Arial" w:hAnsi="Arial" w:cs="Arial"/>
                <w:lang w:val="hr-HR"/>
              </w:rPr>
            </w:pPr>
            <w:r w:rsidRPr="003A242A">
              <w:rPr>
                <w:rFonts w:ascii="Arial" w:hAnsi="Arial" w:cs="Arial"/>
                <w:lang w:val="hr-HR"/>
              </w:rPr>
              <w:t>Naziv akta o kojem je savjetovanje provedeno:</w:t>
            </w:r>
            <w:r w:rsidR="00C64647" w:rsidRPr="003A242A">
              <w:rPr>
                <w:rFonts w:ascii="Arial" w:hAnsi="Arial" w:cs="Arial"/>
                <w:lang w:val="hr-HR"/>
              </w:rPr>
              <w:t xml:space="preserve"> </w:t>
            </w:r>
          </w:p>
          <w:p w14:paraId="3B8B9090" w14:textId="77777777" w:rsidR="00C9684E" w:rsidRDefault="00C9684E" w:rsidP="00935370">
            <w:pPr>
              <w:jc w:val="both"/>
              <w:rPr>
                <w:rFonts w:ascii="Arial" w:hAnsi="Arial" w:cs="Arial"/>
                <w:lang w:val="hr-HR"/>
              </w:rPr>
            </w:pPr>
          </w:p>
          <w:p w14:paraId="1EA2482D" w14:textId="52B79ADF" w:rsidR="009B39D6" w:rsidRDefault="00080E0E" w:rsidP="009B39D6">
            <w:pPr>
              <w:jc w:val="center"/>
              <w:rPr>
                <w:rFonts w:ascii="Arial" w:hAnsi="Arial" w:cs="Arial"/>
                <w:b/>
                <w:lang w:val="hr-HR"/>
              </w:rPr>
            </w:pPr>
            <w:r w:rsidRPr="00080E0E">
              <w:rPr>
                <w:rFonts w:ascii="Arial" w:hAnsi="Arial" w:cs="Arial"/>
                <w:b/>
                <w:bCs/>
                <w:lang w:val="hr-HR"/>
              </w:rPr>
              <w:t>P R O G R A M</w:t>
            </w:r>
            <w:r>
              <w:rPr>
                <w:rFonts w:ascii="Arial" w:hAnsi="Arial" w:cs="Arial"/>
                <w:b/>
                <w:bCs/>
                <w:lang w:val="hr-HR"/>
              </w:rPr>
              <w:t xml:space="preserve"> </w:t>
            </w:r>
            <w:r w:rsidRPr="00080E0E">
              <w:rPr>
                <w:rFonts w:ascii="Arial" w:hAnsi="Arial" w:cs="Arial"/>
                <w:b/>
                <w:lang w:val="hr-HR"/>
              </w:rPr>
              <w:t xml:space="preserve">POTPORA MALE VRIJEDNOSTI U POLJOPRIVREDI </w:t>
            </w:r>
            <w:r>
              <w:rPr>
                <w:rFonts w:ascii="Arial" w:hAnsi="Arial" w:cs="Arial"/>
                <w:b/>
                <w:lang w:val="hr-HR"/>
              </w:rPr>
              <w:t xml:space="preserve"> </w:t>
            </w:r>
            <w:r w:rsidRPr="00080E0E">
              <w:rPr>
                <w:rFonts w:ascii="Arial" w:hAnsi="Arial" w:cs="Arial"/>
                <w:b/>
                <w:lang w:val="hr-HR"/>
              </w:rPr>
              <w:t>NA PODRUČJU BRODSKO-POSAVSKE ŽUPANIJE</w:t>
            </w:r>
          </w:p>
          <w:p w14:paraId="16ED8DCC" w14:textId="68BD4383" w:rsidR="00080E0E" w:rsidRPr="00080E0E" w:rsidRDefault="00080E0E" w:rsidP="009B39D6">
            <w:pPr>
              <w:jc w:val="center"/>
              <w:rPr>
                <w:rFonts w:ascii="Arial" w:hAnsi="Arial" w:cs="Arial"/>
                <w:b/>
                <w:bCs/>
                <w:lang w:val="hr-HR"/>
              </w:rPr>
            </w:pPr>
            <w:r w:rsidRPr="00080E0E">
              <w:rPr>
                <w:rFonts w:ascii="Arial" w:hAnsi="Arial" w:cs="Arial"/>
                <w:b/>
                <w:lang w:val="hr-HR"/>
              </w:rPr>
              <w:t>ZA RAZDOBLJE 2025.-2027. GODINE</w:t>
            </w:r>
          </w:p>
          <w:p w14:paraId="46617D10" w14:textId="6039EA0C" w:rsidR="007C0269" w:rsidRPr="00C9684E" w:rsidRDefault="007C0269" w:rsidP="00C9684E">
            <w:pPr>
              <w:jc w:val="center"/>
              <w:rPr>
                <w:rFonts w:ascii="Arial" w:hAnsi="Arial" w:cs="Arial"/>
                <w:b/>
                <w:lang w:val="hr-HR"/>
              </w:rPr>
            </w:pPr>
          </w:p>
        </w:tc>
      </w:tr>
      <w:tr w:rsidR="007C0269" w:rsidRPr="003A242A" w14:paraId="572E1EEB" w14:textId="77777777" w:rsidTr="00C9684E">
        <w:trPr>
          <w:trHeight w:val="2101"/>
          <w:jc w:val="center"/>
        </w:trPr>
        <w:tc>
          <w:tcPr>
            <w:tcW w:w="13740" w:type="dxa"/>
            <w:gridSpan w:val="2"/>
            <w:tcBorders>
              <w:bottom w:val="single" w:sz="12" w:space="0" w:color="auto"/>
            </w:tcBorders>
            <w:vAlign w:val="center"/>
          </w:tcPr>
          <w:p w14:paraId="22F87688" w14:textId="77777777" w:rsidR="00C9684E" w:rsidRDefault="00182AE0" w:rsidP="00935370">
            <w:pPr>
              <w:jc w:val="both"/>
              <w:rPr>
                <w:rFonts w:ascii="Arial" w:hAnsi="Arial" w:cs="Arial"/>
                <w:lang w:val="hr-HR"/>
              </w:rPr>
            </w:pPr>
            <w:r w:rsidRPr="003A242A">
              <w:rPr>
                <w:rFonts w:ascii="Arial" w:hAnsi="Arial" w:cs="Arial"/>
                <w:lang w:val="hr-HR"/>
              </w:rPr>
              <w:t>Vrijeme trajanja savjetovanja:</w:t>
            </w:r>
            <w:r w:rsidR="003A242A">
              <w:rPr>
                <w:rFonts w:ascii="Arial" w:hAnsi="Arial" w:cs="Arial"/>
                <w:lang w:val="hr-HR"/>
              </w:rPr>
              <w:t xml:space="preserve"> </w:t>
            </w:r>
          </w:p>
          <w:p w14:paraId="4E438F6D" w14:textId="77777777" w:rsidR="00C9684E" w:rsidRDefault="00C9684E" w:rsidP="00935370">
            <w:pPr>
              <w:jc w:val="both"/>
              <w:rPr>
                <w:rFonts w:ascii="Arial" w:hAnsi="Arial" w:cs="Arial"/>
                <w:bCs/>
                <w:lang w:val="hr-HR"/>
              </w:rPr>
            </w:pPr>
          </w:p>
          <w:p w14:paraId="32147DE2" w14:textId="21922A23" w:rsidR="007C0269" w:rsidRPr="003A242A" w:rsidRDefault="00080E0E" w:rsidP="00C9684E">
            <w:pPr>
              <w:jc w:val="center"/>
              <w:rPr>
                <w:rFonts w:ascii="Arial" w:hAnsi="Arial" w:cs="Arial"/>
                <w:lang w:val="hr-HR"/>
              </w:rPr>
            </w:pPr>
            <w:r>
              <w:rPr>
                <w:rFonts w:ascii="Arial" w:hAnsi="Arial" w:cs="Arial"/>
                <w:b/>
                <w:bCs/>
                <w:lang w:val="hr-HR"/>
              </w:rPr>
              <w:t>31</w:t>
            </w:r>
            <w:r w:rsidR="00322BAD" w:rsidRPr="00C9684E">
              <w:rPr>
                <w:rFonts w:ascii="Arial" w:hAnsi="Arial" w:cs="Arial"/>
                <w:b/>
                <w:bCs/>
                <w:lang w:val="hr-HR"/>
              </w:rPr>
              <w:t>.</w:t>
            </w:r>
            <w:r w:rsidR="005D07C2">
              <w:rPr>
                <w:rFonts w:ascii="Arial" w:hAnsi="Arial" w:cs="Arial"/>
                <w:b/>
                <w:bCs/>
                <w:lang w:val="hr-HR"/>
              </w:rPr>
              <w:t xml:space="preserve"> </w:t>
            </w:r>
            <w:r>
              <w:rPr>
                <w:rFonts w:ascii="Arial" w:hAnsi="Arial" w:cs="Arial"/>
                <w:b/>
                <w:bCs/>
                <w:lang w:val="hr-HR"/>
              </w:rPr>
              <w:t>siječnja</w:t>
            </w:r>
            <w:r w:rsidR="00322BAD" w:rsidRPr="00C9684E">
              <w:rPr>
                <w:rFonts w:ascii="Arial" w:hAnsi="Arial" w:cs="Arial"/>
                <w:b/>
                <w:bCs/>
                <w:lang w:val="hr-HR"/>
              </w:rPr>
              <w:t xml:space="preserve"> 20</w:t>
            </w:r>
            <w:r w:rsidR="00F2279B" w:rsidRPr="00C9684E">
              <w:rPr>
                <w:rFonts w:ascii="Arial" w:hAnsi="Arial" w:cs="Arial"/>
                <w:b/>
                <w:bCs/>
                <w:lang w:val="hr-HR"/>
              </w:rPr>
              <w:t>2</w:t>
            </w:r>
            <w:r>
              <w:rPr>
                <w:rFonts w:ascii="Arial" w:hAnsi="Arial" w:cs="Arial"/>
                <w:b/>
                <w:bCs/>
                <w:lang w:val="hr-HR"/>
              </w:rPr>
              <w:t>5</w:t>
            </w:r>
            <w:r w:rsidR="00322BAD" w:rsidRPr="00C9684E">
              <w:rPr>
                <w:rFonts w:ascii="Arial" w:hAnsi="Arial" w:cs="Arial"/>
                <w:b/>
                <w:bCs/>
                <w:lang w:val="hr-HR"/>
              </w:rPr>
              <w:t xml:space="preserve">. do </w:t>
            </w:r>
            <w:r>
              <w:rPr>
                <w:rFonts w:ascii="Arial" w:hAnsi="Arial" w:cs="Arial"/>
                <w:b/>
                <w:bCs/>
                <w:lang w:val="hr-HR"/>
              </w:rPr>
              <w:t>28</w:t>
            </w:r>
            <w:r w:rsidR="00322BAD" w:rsidRPr="00C9684E">
              <w:rPr>
                <w:rFonts w:ascii="Arial" w:hAnsi="Arial" w:cs="Arial"/>
                <w:b/>
                <w:bCs/>
                <w:lang w:val="hr-HR"/>
              </w:rPr>
              <w:t xml:space="preserve">. </w:t>
            </w:r>
            <w:r>
              <w:rPr>
                <w:rFonts w:ascii="Arial" w:hAnsi="Arial" w:cs="Arial"/>
                <w:b/>
                <w:bCs/>
                <w:lang w:val="hr-HR"/>
              </w:rPr>
              <w:t>veljače</w:t>
            </w:r>
            <w:r w:rsidR="00322BAD" w:rsidRPr="00C9684E">
              <w:rPr>
                <w:rFonts w:ascii="Arial" w:hAnsi="Arial" w:cs="Arial"/>
                <w:b/>
                <w:bCs/>
                <w:lang w:val="hr-HR"/>
              </w:rPr>
              <w:t xml:space="preserve"> 20</w:t>
            </w:r>
            <w:r w:rsidR="00F2279B" w:rsidRPr="00C9684E">
              <w:rPr>
                <w:rFonts w:ascii="Arial" w:hAnsi="Arial" w:cs="Arial"/>
                <w:b/>
                <w:bCs/>
                <w:lang w:val="hr-HR"/>
              </w:rPr>
              <w:t>2</w:t>
            </w:r>
            <w:r>
              <w:rPr>
                <w:rFonts w:ascii="Arial" w:hAnsi="Arial" w:cs="Arial"/>
                <w:b/>
                <w:bCs/>
                <w:lang w:val="hr-HR"/>
              </w:rPr>
              <w:t>5</w:t>
            </w:r>
            <w:r w:rsidR="00322BAD" w:rsidRPr="00C9684E">
              <w:rPr>
                <w:rFonts w:ascii="Arial" w:hAnsi="Arial" w:cs="Arial"/>
                <w:b/>
                <w:bCs/>
                <w:lang w:val="hr-HR"/>
              </w:rPr>
              <w:t>.</w:t>
            </w:r>
          </w:p>
        </w:tc>
      </w:tr>
      <w:tr w:rsidR="00233A77" w:rsidRPr="00554B1A" w14:paraId="2D66B2D5" w14:textId="77777777" w:rsidTr="00C9684E">
        <w:trPr>
          <w:trHeight w:val="2101"/>
          <w:jc w:val="center"/>
        </w:trPr>
        <w:tc>
          <w:tcPr>
            <w:tcW w:w="3785" w:type="dxa"/>
            <w:tcBorders>
              <w:top w:val="single" w:sz="12" w:space="0" w:color="auto"/>
              <w:bottom w:val="single" w:sz="18" w:space="0" w:color="auto"/>
            </w:tcBorders>
            <w:vAlign w:val="center"/>
          </w:tcPr>
          <w:p w14:paraId="1F64F2B7" w14:textId="77777777" w:rsidR="00233A77" w:rsidRPr="003A242A" w:rsidRDefault="00233A77" w:rsidP="007C0269">
            <w:pPr>
              <w:jc w:val="center"/>
              <w:rPr>
                <w:rFonts w:ascii="Arial" w:hAnsi="Arial" w:cs="Arial"/>
                <w:lang w:val="hr-HR"/>
              </w:rPr>
            </w:pPr>
            <w:r w:rsidRPr="003A242A">
              <w:rPr>
                <w:rFonts w:ascii="Arial" w:hAnsi="Arial" w:cs="Arial"/>
                <w:lang w:val="hr-HR"/>
              </w:rPr>
              <w:t>Cilj i glavne teme savjetovanja</w:t>
            </w:r>
          </w:p>
        </w:tc>
        <w:tc>
          <w:tcPr>
            <w:tcW w:w="9954" w:type="dxa"/>
            <w:tcBorders>
              <w:top w:val="single" w:sz="12" w:space="0" w:color="auto"/>
              <w:bottom w:val="single" w:sz="18" w:space="0" w:color="auto"/>
            </w:tcBorders>
            <w:vAlign w:val="center"/>
          </w:tcPr>
          <w:p w14:paraId="7EC02C0C" w14:textId="0283710C" w:rsidR="00233A77" w:rsidRPr="000279D7" w:rsidRDefault="003A242A" w:rsidP="00935370">
            <w:pPr>
              <w:widowControl w:val="0"/>
              <w:spacing w:before="3" w:line="270" w:lineRule="exact"/>
              <w:ind w:right="-1"/>
            </w:pPr>
            <w:r w:rsidRPr="000279D7">
              <w:rPr>
                <w:rFonts w:ascii="Arial" w:hAnsi="Arial" w:cs="Arial"/>
                <w:lang w:val="hr-HR"/>
              </w:rPr>
              <w:t xml:space="preserve">Osnovni cilj savjetovanja bio je dobivanje povratnih informacija od zainteresirane javnosti </w:t>
            </w:r>
            <w:r w:rsidR="008678D6">
              <w:rPr>
                <w:rFonts w:ascii="Arial" w:hAnsi="Arial" w:cs="Arial"/>
                <w:lang w:val="hr-HR"/>
              </w:rPr>
              <w:t>na nacrt P</w:t>
            </w:r>
            <w:r w:rsidR="00080E0E">
              <w:rPr>
                <w:rFonts w:ascii="Arial" w:hAnsi="Arial" w:cs="Arial"/>
                <w:lang w:val="hr-HR"/>
              </w:rPr>
              <w:t>rograma potpora male vrijednosti na području</w:t>
            </w:r>
            <w:r w:rsidR="008678D6">
              <w:rPr>
                <w:rFonts w:ascii="Arial" w:hAnsi="Arial" w:cs="Arial"/>
                <w:lang w:val="hr-HR"/>
              </w:rPr>
              <w:t xml:space="preserve"> Brodsko-posavske županije za razdoblje 202</w:t>
            </w:r>
            <w:r w:rsidR="00080E0E">
              <w:rPr>
                <w:rFonts w:ascii="Arial" w:hAnsi="Arial" w:cs="Arial"/>
                <w:lang w:val="hr-HR"/>
              </w:rPr>
              <w:t>5</w:t>
            </w:r>
            <w:r w:rsidR="008678D6">
              <w:rPr>
                <w:rFonts w:ascii="Arial" w:hAnsi="Arial" w:cs="Arial"/>
                <w:lang w:val="hr-HR"/>
              </w:rPr>
              <w:t>. – 2027. godine</w:t>
            </w:r>
          </w:p>
        </w:tc>
      </w:tr>
    </w:tbl>
    <w:p w14:paraId="57E77390" w14:textId="77777777" w:rsidR="005E7644" w:rsidRDefault="005E7644" w:rsidP="007C0269">
      <w:pPr>
        <w:jc w:val="center"/>
        <w:rPr>
          <w:lang w:val="hr-HR"/>
        </w:rPr>
      </w:pPr>
    </w:p>
    <w:p w14:paraId="7D8BB148" w14:textId="3E536C5A" w:rsidR="0074788C" w:rsidRDefault="0074788C" w:rsidP="00DA3809">
      <w:pPr>
        <w:jc w:val="both"/>
        <w:rPr>
          <w:lang w:val="hr-HR"/>
        </w:rPr>
      </w:pPr>
    </w:p>
    <w:p w14:paraId="21709220" w14:textId="76A2941D" w:rsidR="008678D6" w:rsidRDefault="008678D6" w:rsidP="00DA3809">
      <w:pPr>
        <w:jc w:val="both"/>
        <w:rPr>
          <w:lang w:val="hr-HR"/>
        </w:rPr>
      </w:pPr>
    </w:p>
    <w:p w14:paraId="5619091B" w14:textId="197F324B" w:rsidR="008678D6" w:rsidRDefault="008678D6" w:rsidP="00DA3809">
      <w:pPr>
        <w:jc w:val="both"/>
        <w:rPr>
          <w:lang w:val="hr-HR"/>
        </w:rPr>
      </w:pPr>
    </w:p>
    <w:p w14:paraId="3FB926C9" w14:textId="3D11C80F" w:rsidR="008678D6" w:rsidRDefault="008678D6" w:rsidP="00DA3809">
      <w:pPr>
        <w:jc w:val="both"/>
        <w:rPr>
          <w:lang w:val="hr-HR"/>
        </w:rPr>
      </w:pPr>
    </w:p>
    <w:p w14:paraId="6E34B586" w14:textId="7724B9DB" w:rsidR="008678D6" w:rsidRDefault="008678D6" w:rsidP="00DA3809">
      <w:pPr>
        <w:jc w:val="both"/>
        <w:rPr>
          <w:lang w:val="hr-HR"/>
        </w:rPr>
      </w:pPr>
    </w:p>
    <w:p w14:paraId="56FB0137" w14:textId="766A8227" w:rsidR="008678D6" w:rsidRDefault="008678D6" w:rsidP="00DA3809">
      <w:pPr>
        <w:jc w:val="both"/>
        <w:rPr>
          <w:lang w:val="hr-HR"/>
        </w:rPr>
      </w:pPr>
    </w:p>
    <w:p w14:paraId="6F1016F0" w14:textId="574CF04B" w:rsidR="008678D6" w:rsidRDefault="008678D6" w:rsidP="00DA3809">
      <w:pPr>
        <w:jc w:val="both"/>
        <w:rPr>
          <w:lang w:val="hr-HR"/>
        </w:rPr>
      </w:pPr>
    </w:p>
    <w:p w14:paraId="3DAB57DF" w14:textId="7156CBB1" w:rsidR="008678D6" w:rsidRDefault="008678D6" w:rsidP="00DA3809">
      <w:pPr>
        <w:jc w:val="both"/>
        <w:rPr>
          <w:lang w:val="hr-HR"/>
        </w:rPr>
      </w:pPr>
    </w:p>
    <w:p w14:paraId="29D142A8" w14:textId="5BF6FC86" w:rsidR="008678D6" w:rsidRDefault="008678D6" w:rsidP="00DA3809">
      <w:pPr>
        <w:jc w:val="both"/>
        <w:rPr>
          <w:lang w:val="hr-HR"/>
        </w:rPr>
      </w:pPr>
    </w:p>
    <w:p w14:paraId="2D428430" w14:textId="6BD5E14E" w:rsidR="008678D6" w:rsidRDefault="008678D6" w:rsidP="00DA3809">
      <w:pPr>
        <w:jc w:val="both"/>
        <w:rPr>
          <w:lang w:val="hr-HR"/>
        </w:rPr>
      </w:pPr>
    </w:p>
    <w:p w14:paraId="07314C33" w14:textId="0944F282" w:rsidR="008678D6" w:rsidRDefault="008678D6" w:rsidP="00DA3809">
      <w:pPr>
        <w:jc w:val="both"/>
        <w:rPr>
          <w:lang w:val="hr-HR"/>
        </w:rPr>
      </w:pPr>
    </w:p>
    <w:p w14:paraId="35181E9F" w14:textId="795B98D8" w:rsidR="008678D6" w:rsidRDefault="008678D6" w:rsidP="00DA3809">
      <w:pPr>
        <w:jc w:val="both"/>
        <w:rPr>
          <w:lang w:val="hr-HR"/>
        </w:rPr>
      </w:pPr>
    </w:p>
    <w:p w14:paraId="7B269755" w14:textId="1288856D" w:rsidR="008678D6" w:rsidRDefault="008678D6" w:rsidP="00DA3809">
      <w:pPr>
        <w:jc w:val="both"/>
        <w:rPr>
          <w:lang w:val="hr-HR"/>
        </w:rPr>
      </w:pPr>
    </w:p>
    <w:tbl>
      <w:tblPr>
        <w:tblW w:w="15877" w:type="dxa"/>
        <w:tblInd w:w="-307"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1006"/>
        <w:gridCol w:w="2397"/>
        <w:gridCol w:w="1851"/>
        <w:gridCol w:w="5520"/>
        <w:gridCol w:w="2268"/>
        <w:gridCol w:w="2835"/>
      </w:tblGrid>
      <w:tr w:rsidR="00362332" w:rsidRPr="00091417" w14:paraId="6119A90E" w14:textId="77777777" w:rsidTr="00091417">
        <w:trPr>
          <w:trHeight w:val="905"/>
        </w:trPr>
        <w:tc>
          <w:tcPr>
            <w:tcW w:w="1006" w:type="dxa"/>
            <w:vAlign w:val="center"/>
          </w:tcPr>
          <w:p w14:paraId="1A48C4A0" w14:textId="77777777" w:rsidR="00362332" w:rsidRPr="00091417" w:rsidRDefault="00362332" w:rsidP="006967E1">
            <w:pPr>
              <w:jc w:val="center"/>
              <w:rPr>
                <w:rFonts w:ascii="Arial" w:hAnsi="Arial" w:cs="Arial"/>
                <w:sz w:val="18"/>
                <w:szCs w:val="18"/>
                <w:lang w:val="hr-HR"/>
              </w:rPr>
            </w:pPr>
            <w:r w:rsidRPr="00091417">
              <w:rPr>
                <w:rFonts w:ascii="Arial" w:hAnsi="Arial" w:cs="Arial"/>
                <w:sz w:val="18"/>
                <w:szCs w:val="18"/>
                <w:lang w:val="hr-HR"/>
              </w:rPr>
              <w:lastRenderedPageBreak/>
              <w:t>Redni broj</w:t>
            </w:r>
          </w:p>
        </w:tc>
        <w:tc>
          <w:tcPr>
            <w:tcW w:w="2397" w:type="dxa"/>
            <w:vAlign w:val="center"/>
          </w:tcPr>
          <w:p w14:paraId="74ABEC03" w14:textId="77777777" w:rsidR="00362332" w:rsidRPr="00091417" w:rsidRDefault="00362332" w:rsidP="006967E1">
            <w:pPr>
              <w:jc w:val="center"/>
              <w:rPr>
                <w:rFonts w:ascii="Arial" w:hAnsi="Arial" w:cs="Arial"/>
                <w:sz w:val="18"/>
                <w:szCs w:val="18"/>
                <w:lang w:val="hr-HR"/>
              </w:rPr>
            </w:pPr>
            <w:r w:rsidRPr="00091417">
              <w:rPr>
                <w:rFonts w:ascii="Arial" w:hAnsi="Arial" w:cs="Arial"/>
                <w:sz w:val="18"/>
                <w:szCs w:val="18"/>
                <w:lang w:val="hr-HR"/>
              </w:rPr>
              <w:t>Naziv dionika (pojedinac, organizacija, institucija)</w:t>
            </w:r>
          </w:p>
        </w:tc>
        <w:tc>
          <w:tcPr>
            <w:tcW w:w="1851" w:type="dxa"/>
            <w:vAlign w:val="center"/>
          </w:tcPr>
          <w:p w14:paraId="0A78DFAB" w14:textId="69AB4853" w:rsidR="00362332" w:rsidRPr="00091417" w:rsidRDefault="00362332" w:rsidP="006967E1">
            <w:pPr>
              <w:jc w:val="center"/>
              <w:rPr>
                <w:rFonts w:ascii="Arial" w:hAnsi="Arial" w:cs="Arial"/>
                <w:sz w:val="18"/>
                <w:szCs w:val="18"/>
                <w:lang w:val="hr-HR"/>
              </w:rPr>
            </w:pPr>
            <w:r w:rsidRPr="00091417">
              <w:rPr>
                <w:rFonts w:ascii="Arial" w:hAnsi="Arial" w:cs="Arial"/>
                <w:sz w:val="18"/>
                <w:szCs w:val="18"/>
                <w:lang w:val="hr-HR"/>
              </w:rPr>
              <w:t>Područje</w:t>
            </w:r>
          </w:p>
        </w:tc>
        <w:tc>
          <w:tcPr>
            <w:tcW w:w="5520" w:type="dxa"/>
            <w:vAlign w:val="center"/>
          </w:tcPr>
          <w:p w14:paraId="5A295FAA" w14:textId="703C2B27" w:rsidR="00362332" w:rsidRPr="00091417" w:rsidRDefault="00362332" w:rsidP="006967E1">
            <w:pPr>
              <w:jc w:val="center"/>
              <w:rPr>
                <w:rFonts w:ascii="Arial" w:hAnsi="Arial" w:cs="Arial"/>
                <w:sz w:val="18"/>
                <w:szCs w:val="18"/>
                <w:lang w:val="hr-HR"/>
              </w:rPr>
            </w:pPr>
            <w:r w:rsidRPr="00091417">
              <w:rPr>
                <w:rFonts w:ascii="Arial" w:hAnsi="Arial" w:cs="Arial"/>
                <w:sz w:val="18"/>
                <w:szCs w:val="18"/>
                <w:lang w:val="hr-HR"/>
              </w:rPr>
              <w:t>Komentar</w:t>
            </w:r>
            <w:r w:rsidR="00BD7543" w:rsidRPr="00091417">
              <w:rPr>
                <w:rFonts w:ascii="Arial" w:hAnsi="Arial" w:cs="Arial"/>
                <w:sz w:val="18"/>
                <w:szCs w:val="18"/>
                <w:lang w:val="hr-HR"/>
              </w:rPr>
              <w:t xml:space="preserve">                                         </w:t>
            </w:r>
          </w:p>
        </w:tc>
        <w:tc>
          <w:tcPr>
            <w:tcW w:w="2268" w:type="dxa"/>
          </w:tcPr>
          <w:p w14:paraId="74057710" w14:textId="77777777" w:rsidR="00362332" w:rsidRPr="00091417" w:rsidRDefault="00362332" w:rsidP="006967E1">
            <w:pPr>
              <w:jc w:val="center"/>
              <w:rPr>
                <w:rFonts w:ascii="Arial" w:hAnsi="Arial" w:cs="Arial"/>
                <w:sz w:val="18"/>
                <w:szCs w:val="18"/>
                <w:lang w:val="hr-HR"/>
              </w:rPr>
            </w:pPr>
          </w:p>
          <w:p w14:paraId="20EF3F39" w14:textId="77777777" w:rsidR="00362332" w:rsidRPr="00091417" w:rsidRDefault="00362332" w:rsidP="00362332">
            <w:pPr>
              <w:rPr>
                <w:rFonts w:ascii="Arial" w:hAnsi="Arial" w:cs="Arial"/>
                <w:sz w:val="18"/>
                <w:szCs w:val="18"/>
                <w:lang w:val="hr-HR"/>
              </w:rPr>
            </w:pPr>
          </w:p>
          <w:p w14:paraId="093AE86E" w14:textId="7566B4F8" w:rsidR="00362332" w:rsidRPr="00091417" w:rsidRDefault="00BD7543" w:rsidP="00BD7543">
            <w:pPr>
              <w:jc w:val="center"/>
              <w:rPr>
                <w:rFonts w:ascii="Arial" w:hAnsi="Arial" w:cs="Arial"/>
                <w:sz w:val="18"/>
                <w:szCs w:val="18"/>
                <w:lang w:val="hr-HR"/>
              </w:rPr>
            </w:pPr>
            <w:r w:rsidRPr="00091417">
              <w:rPr>
                <w:rFonts w:ascii="Arial" w:hAnsi="Arial" w:cs="Arial"/>
                <w:sz w:val="18"/>
                <w:szCs w:val="18"/>
                <w:lang w:val="hr-HR"/>
              </w:rPr>
              <w:t>Status odgovora</w:t>
            </w:r>
          </w:p>
        </w:tc>
        <w:tc>
          <w:tcPr>
            <w:tcW w:w="2835" w:type="dxa"/>
            <w:vAlign w:val="center"/>
          </w:tcPr>
          <w:p w14:paraId="0047E49A" w14:textId="37A749A2" w:rsidR="00362332" w:rsidRPr="00091417" w:rsidRDefault="00362332" w:rsidP="006967E1">
            <w:pPr>
              <w:jc w:val="center"/>
              <w:rPr>
                <w:rFonts w:ascii="Arial" w:hAnsi="Arial" w:cs="Arial"/>
                <w:sz w:val="18"/>
                <w:szCs w:val="18"/>
                <w:lang w:val="hr-HR"/>
              </w:rPr>
            </w:pPr>
            <w:r w:rsidRPr="00091417">
              <w:rPr>
                <w:rFonts w:ascii="Arial" w:hAnsi="Arial" w:cs="Arial"/>
                <w:sz w:val="18"/>
                <w:szCs w:val="18"/>
                <w:lang w:val="hr-HR"/>
              </w:rPr>
              <w:t xml:space="preserve">Odgovor </w:t>
            </w:r>
          </w:p>
        </w:tc>
      </w:tr>
      <w:tr w:rsidR="00362332" w:rsidRPr="00091417" w14:paraId="34269338" w14:textId="77777777" w:rsidTr="00091417">
        <w:trPr>
          <w:trHeight w:val="3775"/>
        </w:trPr>
        <w:tc>
          <w:tcPr>
            <w:tcW w:w="1006" w:type="dxa"/>
          </w:tcPr>
          <w:p w14:paraId="3077785F" w14:textId="77777777" w:rsidR="00362332" w:rsidRPr="00091417" w:rsidRDefault="00362332" w:rsidP="006967E1">
            <w:pPr>
              <w:jc w:val="center"/>
              <w:rPr>
                <w:rFonts w:ascii="Arial" w:hAnsi="Arial" w:cs="Arial"/>
                <w:sz w:val="18"/>
                <w:szCs w:val="18"/>
                <w:lang w:val="hr-HR"/>
              </w:rPr>
            </w:pPr>
          </w:p>
          <w:p w14:paraId="7251A728" w14:textId="77777777" w:rsidR="00362332" w:rsidRPr="00091417" w:rsidRDefault="00362332" w:rsidP="006967E1">
            <w:pPr>
              <w:jc w:val="center"/>
              <w:rPr>
                <w:rFonts w:ascii="Arial" w:hAnsi="Arial" w:cs="Arial"/>
                <w:sz w:val="18"/>
                <w:szCs w:val="18"/>
                <w:lang w:val="hr-HR"/>
              </w:rPr>
            </w:pPr>
          </w:p>
          <w:p w14:paraId="11919FA3" w14:textId="4DB8A9E7" w:rsidR="00362332" w:rsidRPr="00091417" w:rsidRDefault="00362332" w:rsidP="003207F8">
            <w:pPr>
              <w:jc w:val="center"/>
              <w:rPr>
                <w:rFonts w:ascii="Arial" w:hAnsi="Arial" w:cs="Arial"/>
                <w:sz w:val="18"/>
                <w:szCs w:val="18"/>
                <w:lang w:val="hr-HR"/>
              </w:rPr>
            </w:pPr>
            <w:r w:rsidRPr="00091417">
              <w:rPr>
                <w:rFonts w:ascii="Arial" w:hAnsi="Arial" w:cs="Arial"/>
                <w:sz w:val="18"/>
                <w:szCs w:val="18"/>
                <w:lang w:val="hr-HR"/>
              </w:rPr>
              <w:t>1.</w:t>
            </w:r>
          </w:p>
          <w:p w14:paraId="1AA5EC89" w14:textId="77777777" w:rsidR="00362332" w:rsidRPr="00091417" w:rsidRDefault="00362332" w:rsidP="006967E1">
            <w:pPr>
              <w:jc w:val="center"/>
              <w:rPr>
                <w:rFonts w:ascii="Arial" w:hAnsi="Arial" w:cs="Arial"/>
                <w:sz w:val="18"/>
                <w:szCs w:val="18"/>
                <w:lang w:val="hr-HR"/>
              </w:rPr>
            </w:pPr>
          </w:p>
          <w:p w14:paraId="6A6FFFB6" w14:textId="77777777" w:rsidR="00362332" w:rsidRPr="00091417" w:rsidRDefault="00362332" w:rsidP="006967E1">
            <w:pPr>
              <w:jc w:val="center"/>
              <w:rPr>
                <w:rFonts w:ascii="Arial" w:hAnsi="Arial" w:cs="Arial"/>
                <w:sz w:val="18"/>
                <w:szCs w:val="18"/>
                <w:lang w:val="hr-HR"/>
              </w:rPr>
            </w:pPr>
          </w:p>
          <w:p w14:paraId="65B1CEF1" w14:textId="77777777" w:rsidR="00362332" w:rsidRPr="00091417" w:rsidRDefault="00362332" w:rsidP="006967E1">
            <w:pPr>
              <w:jc w:val="center"/>
              <w:rPr>
                <w:rFonts w:ascii="Arial" w:hAnsi="Arial" w:cs="Arial"/>
                <w:sz w:val="18"/>
                <w:szCs w:val="18"/>
                <w:lang w:val="hr-HR"/>
              </w:rPr>
            </w:pPr>
          </w:p>
          <w:p w14:paraId="715CEDFB" w14:textId="77777777" w:rsidR="00362332" w:rsidRPr="00091417" w:rsidRDefault="00362332" w:rsidP="006967E1">
            <w:pPr>
              <w:jc w:val="center"/>
              <w:rPr>
                <w:rFonts w:ascii="Arial" w:hAnsi="Arial" w:cs="Arial"/>
                <w:sz w:val="18"/>
                <w:szCs w:val="18"/>
                <w:lang w:val="hr-HR"/>
              </w:rPr>
            </w:pPr>
          </w:p>
        </w:tc>
        <w:tc>
          <w:tcPr>
            <w:tcW w:w="2397" w:type="dxa"/>
          </w:tcPr>
          <w:p w14:paraId="1522AEBF" w14:textId="77777777" w:rsidR="00362332" w:rsidRPr="00091417" w:rsidRDefault="00362332" w:rsidP="006967E1">
            <w:pPr>
              <w:jc w:val="center"/>
              <w:rPr>
                <w:rFonts w:ascii="Arial" w:hAnsi="Arial" w:cs="Arial"/>
                <w:sz w:val="18"/>
                <w:szCs w:val="18"/>
                <w:lang w:val="hr-HR"/>
              </w:rPr>
            </w:pPr>
          </w:p>
          <w:p w14:paraId="6E9692E6" w14:textId="77777777" w:rsidR="00362332" w:rsidRPr="00091417" w:rsidRDefault="00362332" w:rsidP="006967E1">
            <w:pPr>
              <w:jc w:val="center"/>
              <w:rPr>
                <w:rFonts w:ascii="Arial" w:hAnsi="Arial" w:cs="Arial"/>
                <w:sz w:val="18"/>
                <w:szCs w:val="18"/>
                <w:lang w:val="hr-HR"/>
              </w:rPr>
            </w:pPr>
          </w:p>
          <w:p w14:paraId="7E238B15" w14:textId="699FC765" w:rsidR="00362332" w:rsidRPr="00091417" w:rsidRDefault="00D13A15" w:rsidP="00362332">
            <w:pP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27349744" w14:textId="4B765D2B" w:rsidR="00362332" w:rsidRPr="00091417" w:rsidRDefault="00A97219" w:rsidP="002818C1">
            <w:pPr>
              <w:jc w:val="center"/>
              <w:rPr>
                <w:rFonts w:ascii="Arial" w:hAnsi="Arial" w:cs="Arial"/>
                <w:sz w:val="18"/>
                <w:szCs w:val="18"/>
                <w:lang w:val="hr-HR"/>
              </w:rPr>
            </w:pPr>
            <w:r w:rsidRPr="00091417">
              <w:rPr>
                <w:rFonts w:ascii="Arial" w:hAnsi="Arial" w:cs="Arial"/>
                <w:sz w:val="18"/>
                <w:szCs w:val="18"/>
                <w:lang w:val="hr-HR"/>
              </w:rPr>
              <w:t>Program potpora male vrijednosti u poljoprivredi na području Brodsko-posavske županije za razdoblje 2025.-2027.</w:t>
            </w:r>
          </w:p>
        </w:tc>
        <w:tc>
          <w:tcPr>
            <w:tcW w:w="5520" w:type="dxa"/>
          </w:tcPr>
          <w:p w14:paraId="62A90E93" w14:textId="7E3F5771" w:rsidR="00A97219" w:rsidRPr="00A97219" w:rsidRDefault="00A97219" w:rsidP="00A97219">
            <w:pPr>
              <w:rPr>
                <w:rFonts w:ascii="Arial" w:hAnsi="Arial" w:cs="Arial"/>
                <w:sz w:val="18"/>
                <w:szCs w:val="18"/>
                <w:lang w:val="hr-HR"/>
              </w:rPr>
            </w:pPr>
          </w:p>
          <w:p w14:paraId="0AA10961" w14:textId="77777777" w:rsidR="00A97219" w:rsidRPr="00A97219" w:rsidRDefault="00A97219" w:rsidP="00A97219">
            <w:pPr>
              <w:jc w:val="center"/>
              <w:rPr>
                <w:rFonts w:ascii="Arial" w:hAnsi="Arial" w:cs="Arial"/>
                <w:sz w:val="18"/>
                <w:szCs w:val="18"/>
                <w:lang w:val="hr-HR"/>
              </w:rPr>
            </w:pPr>
            <w:r w:rsidRPr="00A97219">
              <w:rPr>
                <w:rFonts w:ascii="Arial" w:hAnsi="Arial" w:cs="Arial"/>
                <w:sz w:val="18"/>
                <w:szCs w:val="18"/>
                <w:lang w:val="hr-HR"/>
              </w:rPr>
              <w:t>Pozdravljam navedeni program potpora male vrijednosti jer je jedan od rijetkih a koliko sam ja upoznat i jedini program koji omogućuje malim poljoprivrednicima koji nisu prepoznati ili koji nisu došli na red ni na jednoj od državnih mjera i natječaja (bilo nekadašnji 6.3.1., bilo to na razini LAG-a ili bilo na novim izdanjima navedenih natječaja sa još manjom alokacijom planiranih sredstava, još lošijim udjelom sufinanciranja i još težim pravilima koja je potrebno zadovoljiti)</w:t>
            </w:r>
          </w:p>
          <w:p w14:paraId="5EF177E6" w14:textId="77777777" w:rsidR="00A97219" w:rsidRPr="00A97219" w:rsidRDefault="00A97219" w:rsidP="00A97219">
            <w:pPr>
              <w:jc w:val="center"/>
              <w:rPr>
                <w:rFonts w:ascii="Arial" w:hAnsi="Arial" w:cs="Arial"/>
                <w:sz w:val="18"/>
                <w:szCs w:val="18"/>
                <w:lang w:val="hr-HR"/>
              </w:rPr>
            </w:pPr>
            <w:r w:rsidRPr="00A97219">
              <w:rPr>
                <w:rFonts w:ascii="Arial" w:hAnsi="Arial" w:cs="Arial"/>
                <w:sz w:val="18"/>
                <w:szCs w:val="18"/>
                <w:lang w:val="hr-HR"/>
              </w:rPr>
              <w:t xml:space="preserve">Sve su to bili natječaji daleko </w:t>
            </w:r>
            <w:proofErr w:type="spellStart"/>
            <w:r w:rsidRPr="00A97219">
              <w:rPr>
                <w:rFonts w:ascii="Arial" w:hAnsi="Arial" w:cs="Arial"/>
                <w:sz w:val="18"/>
                <w:szCs w:val="18"/>
                <w:lang w:val="hr-HR"/>
              </w:rPr>
              <w:t>podkapacitirani</w:t>
            </w:r>
            <w:proofErr w:type="spellEnd"/>
            <w:r w:rsidRPr="00A97219">
              <w:rPr>
                <w:rFonts w:ascii="Arial" w:hAnsi="Arial" w:cs="Arial"/>
                <w:sz w:val="18"/>
                <w:szCs w:val="18"/>
                <w:lang w:val="hr-HR"/>
              </w:rPr>
              <w:t xml:space="preserve"> u odnosu na brojnost i materijalno stanje obiteljskih poljoprivrednih gospodarstava čiji se broj iz dana u dan značajno smanjuje.</w:t>
            </w:r>
          </w:p>
          <w:p w14:paraId="70918C17" w14:textId="77777777" w:rsidR="00A97219" w:rsidRPr="00A97219" w:rsidRDefault="00A97219" w:rsidP="00A97219">
            <w:pPr>
              <w:jc w:val="center"/>
              <w:rPr>
                <w:rFonts w:ascii="Arial" w:hAnsi="Arial" w:cs="Arial"/>
                <w:sz w:val="18"/>
                <w:szCs w:val="18"/>
                <w:lang w:val="hr-HR"/>
              </w:rPr>
            </w:pPr>
            <w:r w:rsidRPr="00A97219">
              <w:rPr>
                <w:rFonts w:ascii="Arial" w:hAnsi="Arial" w:cs="Arial"/>
                <w:sz w:val="18"/>
                <w:szCs w:val="18"/>
                <w:lang w:val="hr-HR"/>
              </w:rPr>
              <w:t>Tako da prije daljnjih komentara još jednom izražavam potporu navedenom programu potpora male vrijednosti uz nadu da će se nastaviti i nakon 2027. godine.</w:t>
            </w:r>
          </w:p>
          <w:p w14:paraId="1AB850E2" w14:textId="77777777" w:rsidR="00A97219" w:rsidRPr="00A97219" w:rsidRDefault="00A97219" w:rsidP="00A97219">
            <w:pPr>
              <w:jc w:val="center"/>
              <w:rPr>
                <w:rFonts w:ascii="Arial" w:hAnsi="Arial" w:cs="Arial"/>
                <w:sz w:val="18"/>
                <w:szCs w:val="18"/>
                <w:lang w:val="hr-HR"/>
              </w:rPr>
            </w:pPr>
            <w:r w:rsidRPr="00A97219">
              <w:rPr>
                <w:rFonts w:ascii="Arial" w:hAnsi="Arial" w:cs="Arial"/>
                <w:sz w:val="18"/>
                <w:szCs w:val="18"/>
                <w:lang w:val="hr-HR"/>
              </w:rPr>
              <w:t>Komentari i preporuke vezano za razdoblje 2025. – 2027. radi preglednosti dajem u obliku komentara za pojedine kategorije potpora na koje se odnose.</w:t>
            </w:r>
          </w:p>
          <w:p w14:paraId="19ED9040" w14:textId="1921212F" w:rsidR="00362332" w:rsidRPr="00091417" w:rsidRDefault="00362332" w:rsidP="00362332">
            <w:pPr>
              <w:jc w:val="center"/>
              <w:rPr>
                <w:rFonts w:ascii="Arial" w:hAnsi="Arial" w:cs="Arial"/>
                <w:sz w:val="18"/>
                <w:szCs w:val="18"/>
                <w:lang w:val="hr-HR"/>
              </w:rPr>
            </w:pPr>
          </w:p>
        </w:tc>
        <w:tc>
          <w:tcPr>
            <w:tcW w:w="2268" w:type="dxa"/>
          </w:tcPr>
          <w:p w14:paraId="1FF1A193" w14:textId="1549F18C" w:rsidR="00635FCA" w:rsidRPr="00091417" w:rsidRDefault="00A97219" w:rsidP="002818C1">
            <w:pPr>
              <w:jc w:val="center"/>
              <w:rPr>
                <w:rFonts w:ascii="Arial" w:hAnsi="Arial" w:cs="Arial"/>
                <w:sz w:val="18"/>
                <w:szCs w:val="18"/>
                <w:lang w:val="hr-HR"/>
              </w:rPr>
            </w:pPr>
            <w:r w:rsidRPr="00091417">
              <w:rPr>
                <w:rFonts w:ascii="Arial" w:hAnsi="Arial" w:cs="Arial"/>
                <w:sz w:val="18"/>
                <w:szCs w:val="18"/>
                <w:lang w:val="hr-HR"/>
              </w:rPr>
              <w:t>Primljeno na znanje</w:t>
            </w:r>
          </w:p>
        </w:tc>
        <w:tc>
          <w:tcPr>
            <w:tcW w:w="2835" w:type="dxa"/>
          </w:tcPr>
          <w:p w14:paraId="49C3AEBB" w14:textId="33F382E7" w:rsidR="00362332" w:rsidRPr="00091417" w:rsidRDefault="00362332" w:rsidP="006967E1">
            <w:pPr>
              <w:jc w:val="center"/>
              <w:rPr>
                <w:rFonts w:ascii="Arial" w:hAnsi="Arial" w:cs="Arial"/>
                <w:sz w:val="18"/>
                <w:szCs w:val="18"/>
                <w:lang w:val="hr-HR"/>
              </w:rPr>
            </w:pPr>
          </w:p>
          <w:p w14:paraId="731320B6" w14:textId="77777777" w:rsidR="00362332" w:rsidRPr="00091417" w:rsidRDefault="00362332" w:rsidP="006967E1">
            <w:pPr>
              <w:jc w:val="center"/>
              <w:rPr>
                <w:rFonts w:ascii="Arial" w:hAnsi="Arial" w:cs="Arial"/>
                <w:sz w:val="18"/>
                <w:szCs w:val="18"/>
                <w:lang w:val="hr-HR"/>
              </w:rPr>
            </w:pPr>
          </w:p>
          <w:p w14:paraId="1A471613" w14:textId="07446F51" w:rsidR="00362332" w:rsidRPr="00091417" w:rsidRDefault="00635FCA" w:rsidP="00BD7543">
            <w:pPr>
              <w:jc w:val="both"/>
              <w:rPr>
                <w:rFonts w:ascii="Arial" w:hAnsi="Arial" w:cs="Arial"/>
                <w:sz w:val="18"/>
                <w:szCs w:val="18"/>
                <w:lang w:val="hr-HR"/>
              </w:rPr>
            </w:pPr>
            <w:r w:rsidRPr="00091417">
              <w:rPr>
                <w:rFonts w:ascii="Arial" w:hAnsi="Arial" w:cs="Arial"/>
                <w:sz w:val="18"/>
                <w:szCs w:val="18"/>
                <w:lang w:val="hr-HR"/>
              </w:rPr>
              <w:t>Zahvaljujemo na sudjelovanju na javnom savjetovanju.</w:t>
            </w:r>
            <w:r w:rsidR="00DE3097" w:rsidRPr="00091417">
              <w:rPr>
                <w:rFonts w:ascii="Arial" w:hAnsi="Arial" w:cs="Arial"/>
                <w:sz w:val="18"/>
                <w:szCs w:val="18"/>
                <w:lang w:val="hr-HR"/>
              </w:rPr>
              <w:t xml:space="preserve"> </w:t>
            </w:r>
          </w:p>
        </w:tc>
      </w:tr>
      <w:tr w:rsidR="00A97219" w:rsidRPr="00091417" w14:paraId="79A3FA7B" w14:textId="77777777" w:rsidTr="00091417">
        <w:trPr>
          <w:trHeight w:val="1851"/>
        </w:trPr>
        <w:tc>
          <w:tcPr>
            <w:tcW w:w="1006" w:type="dxa"/>
          </w:tcPr>
          <w:p w14:paraId="209A519C" w14:textId="37647475"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2.</w:t>
            </w:r>
          </w:p>
        </w:tc>
        <w:tc>
          <w:tcPr>
            <w:tcW w:w="2397" w:type="dxa"/>
          </w:tcPr>
          <w:p w14:paraId="5311A2C2" w14:textId="77777777" w:rsidR="00A97219" w:rsidRPr="00091417" w:rsidRDefault="00A97219" w:rsidP="00A97219">
            <w:pPr>
              <w:jc w:val="center"/>
              <w:rPr>
                <w:rFonts w:ascii="Arial" w:hAnsi="Arial" w:cs="Arial"/>
                <w:sz w:val="18"/>
                <w:szCs w:val="18"/>
                <w:lang w:val="hr-HR"/>
              </w:rPr>
            </w:pPr>
          </w:p>
          <w:p w14:paraId="669DDF31" w14:textId="77777777" w:rsidR="00A97219" w:rsidRPr="00091417" w:rsidRDefault="00A97219" w:rsidP="00A97219">
            <w:pPr>
              <w:jc w:val="center"/>
              <w:rPr>
                <w:rFonts w:ascii="Arial" w:hAnsi="Arial" w:cs="Arial"/>
                <w:sz w:val="18"/>
                <w:szCs w:val="18"/>
                <w:lang w:val="hr-HR"/>
              </w:rPr>
            </w:pPr>
          </w:p>
          <w:p w14:paraId="5B39A08B" w14:textId="51883829"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4CD0CA4A" w14:textId="08AB52A0"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Trajanje Programa</w:t>
            </w:r>
          </w:p>
        </w:tc>
        <w:tc>
          <w:tcPr>
            <w:tcW w:w="5520" w:type="dxa"/>
          </w:tcPr>
          <w:p w14:paraId="39BDCE97" w14:textId="77777777" w:rsidR="00A97219" w:rsidRPr="00A97219" w:rsidRDefault="00A97219" w:rsidP="00A97219">
            <w:pPr>
              <w:rPr>
                <w:rFonts w:ascii="Arial" w:hAnsi="Arial" w:cs="Arial"/>
                <w:sz w:val="18"/>
                <w:szCs w:val="18"/>
                <w:lang w:val="hr-HR"/>
              </w:rPr>
            </w:pPr>
            <w:r w:rsidRPr="00A97219">
              <w:rPr>
                <w:rFonts w:ascii="Arial" w:hAnsi="Arial" w:cs="Arial"/>
                <w:sz w:val="18"/>
                <w:szCs w:val="18"/>
                <w:lang w:val="hr-HR"/>
              </w:rPr>
              <w:t xml:space="preserve">Ukoliko je moguće, bilo bi dobro da se navedeni programi potpore „de </w:t>
            </w:r>
            <w:proofErr w:type="spellStart"/>
            <w:r w:rsidRPr="00A97219">
              <w:rPr>
                <w:rFonts w:ascii="Arial" w:hAnsi="Arial" w:cs="Arial"/>
                <w:sz w:val="18"/>
                <w:szCs w:val="18"/>
                <w:lang w:val="hr-HR"/>
              </w:rPr>
              <w:t>minimis</w:t>
            </w:r>
            <w:proofErr w:type="spellEnd"/>
            <w:r w:rsidRPr="00A97219">
              <w:rPr>
                <w:rFonts w:ascii="Arial" w:hAnsi="Arial" w:cs="Arial"/>
                <w:sz w:val="18"/>
                <w:szCs w:val="18"/>
                <w:lang w:val="hr-HR"/>
              </w:rPr>
              <w:t xml:space="preserve">“ nastave i nakon 2027. godine. Svjestan sam da je </w:t>
            </w:r>
            <w:proofErr w:type="spellStart"/>
            <w:r w:rsidRPr="00A97219">
              <w:rPr>
                <w:rFonts w:ascii="Arial" w:hAnsi="Arial" w:cs="Arial"/>
                <w:sz w:val="18"/>
                <w:szCs w:val="18"/>
                <w:lang w:val="hr-HR"/>
              </w:rPr>
              <w:t>vjerovatno</w:t>
            </w:r>
            <w:proofErr w:type="spellEnd"/>
            <w:r w:rsidRPr="00A97219">
              <w:rPr>
                <w:rFonts w:ascii="Arial" w:hAnsi="Arial" w:cs="Arial"/>
                <w:sz w:val="18"/>
                <w:szCs w:val="18"/>
                <w:lang w:val="hr-HR"/>
              </w:rPr>
              <w:t xml:space="preserve"> vezana za programsko razdoblje u kojem se nalazimo, ali bi bilo dobro da se ne ispusti iz vida i u budućim programskim razdobljima.</w:t>
            </w:r>
          </w:p>
          <w:p w14:paraId="00ED51E7" w14:textId="77777777" w:rsidR="00A97219" w:rsidRPr="00091417" w:rsidRDefault="00A97219" w:rsidP="00A97219">
            <w:pPr>
              <w:rPr>
                <w:rFonts w:ascii="Arial" w:hAnsi="Arial" w:cs="Arial"/>
                <w:sz w:val="18"/>
                <w:szCs w:val="18"/>
                <w:lang w:val="hr-HR"/>
              </w:rPr>
            </w:pPr>
          </w:p>
        </w:tc>
        <w:tc>
          <w:tcPr>
            <w:tcW w:w="2268" w:type="dxa"/>
          </w:tcPr>
          <w:p w14:paraId="2B6BB64E" w14:textId="35AEF25C"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Primljeno na znanje</w:t>
            </w:r>
          </w:p>
        </w:tc>
        <w:tc>
          <w:tcPr>
            <w:tcW w:w="2835" w:type="dxa"/>
          </w:tcPr>
          <w:p w14:paraId="6FA74C60" w14:textId="77777777" w:rsidR="00A97219" w:rsidRPr="00091417" w:rsidRDefault="00A97219" w:rsidP="00A97219">
            <w:pPr>
              <w:jc w:val="center"/>
              <w:rPr>
                <w:rFonts w:ascii="Arial" w:hAnsi="Arial" w:cs="Arial"/>
                <w:sz w:val="18"/>
                <w:szCs w:val="18"/>
                <w:lang w:val="hr-HR"/>
              </w:rPr>
            </w:pPr>
          </w:p>
          <w:p w14:paraId="0029F8DD" w14:textId="77777777" w:rsidR="00A97219" w:rsidRPr="00091417" w:rsidRDefault="00A97219" w:rsidP="00A97219">
            <w:pPr>
              <w:jc w:val="center"/>
              <w:rPr>
                <w:rFonts w:ascii="Arial" w:hAnsi="Arial" w:cs="Arial"/>
                <w:sz w:val="18"/>
                <w:szCs w:val="18"/>
                <w:lang w:val="hr-HR"/>
              </w:rPr>
            </w:pPr>
          </w:p>
          <w:p w14:paraId="5E3D8855" w14:textId="653CDEAB"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 xml:space="preserve">Zahvaljujemo na sudjelovanju na javnom savjetovanju. </w:t>
            </w:r>
          </w:p>
        </w:tc>
      </w:tr>
      <w:tr w:rsidR="00A97219" w:rsidRPr="00091417" w14:paraId="1CC568A0" w14:textId="77777777" w:rsidTr="00091417">
        <w:trPr>
          <w:trHeight w:val="1851"/>
        </w:trPr>
        <w:tc>
          <w:tcPr>
            <w:tcW w:w="1006" w:type="dxa"/>
          </w:tcPr>
          <w:p w14:paraId="3192FDD4" w14:textId="5C4B815D"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3</w:t>
            </w:r>
          </w:p>
        </w:tc>
        <w:tc>
          <w:tcPr>
            <w:tcW w:w="2397" w:type="dxa"/>
          </w:tcPr>
          <w:p w14:paraId="6A12E40F" w14:textId="77777777" w:rsidR="00A97219" w:rsidRPr="00091417" w:rsidRDefault="00A97219" w:rsidP="00A97219">
            <w:pPr>
              <w:jc w:val="center"/>
              <w:rPr>
                <w:rFonts w:ascii="Arial" w:hAnsi="Arial" w:cs="Arial"/>
                <w:sz w:val="18"/>
                <w:szCs w:val="18"/>
                <w:lang w:val="hr-HR"/>
              </w:rPr>
            </w:pPr>
          </w:p>
          <w:p w14:paraId="71C3F959" w14:textId="77777777" w:rsidR="00A97219" w:rsidRPr="00091417" w:rsidRDefault="00A97219" w:rsidP="00A97219">
            <w:pPr>
              <w:jc w:val="center"/>
              <w:rPr>
                <w:rFonts w:ascii="Arial" w:hAnsi="Arial" w:cs="Arial"/>
                <w:sz w:val="18"/>
                <w:szCs w:val="18"/>
                <w:lang w:val="hr-HR"/>
              </w:rPr>
            </w:pPr>
          </w:p>
          <w:p w14:paraId="6F206F5A" w14:textId="0641CCBD"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4A5CB885" w14:textId="1D08604C"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 xml:space="preserve">MJERA 1.8. Potpora </w:t>
            </w:r>
            <w:r w:rsidR="00091417" w:rsidRPr="00091417">
              <w:rPr>
                <w:rFonts w:ascii="Arial" w:hAnsi="Arial" w:cs="Arial"/>
                <w:sz w:val="18"/>
                <w:szCs w:val="18"/>
                <w:lang w:val="hr-HR"/>
              </w:rPr>
              <w:t>za nabavku mehanizacije i opreme za primarnu poljoprivrednu proizvodnju</w:t>
            </w:r>
          </w:p>
        </w:tc>
        <w:tc>
          <w:tcPr>
            <w:tcW w:w="5520" w:type="dxa"/>
          </w:tcPr>
          <w:p w14:paraId="6A4B0EB3" w14:textId="77777777" w:rsidR="00A97219" w:rsidRPr="00A97219" w:rsidRDefault="00A97219" w:rsidP="00A97219">
            <w:pPr>
              <w:rPr>
                <w:rFonts w:ascii="Arial" w:hAnsi="Arial" w:cs="Arial"/>
                <w:sz w:val="18"/>
                <w:szCs w:val="18"/>
                <w:lang w:val="hr-HR"/>
              </w:rPr>
            </w:pPr>
            <w:r w:rsidRPr="00A97219">
              <w:rPr>
                <w:rFonts w:ascii="Arial" w:hAnsi="Arial" w:cs="Arial"/>
                <w:sz w:val="18"/>
                <w:szCs w:val="18"/>
                <w:lang w:val="hr-HR"/>
              </w:rPr>
              <w:t xml:space="preserve">Osobno mislim da je ovo najvažnija i najkonkretnija mjera iz ovoga paketa te mjera koja ostavlja najveći trajno pozitivan učinak ulaganja </w:t>
            </w:r>
          </w:p>
          <w:p w14:paraId="5C7FEB8D" w14:textId="77777777" w:rsidR="00A97219" w:rsidRPr="00A97219" w:rsidRDefault="00A97219" w:rsidP="00A97219">
            <w:pPr>
              <w:rPr>
                <w:rFonts w:ascii="Arial" w:hAnsi="Arial" w:cs="Arial"/>
                <w:sz w:val="18"/>
                <w:szCs w:val="18"/>
                <w:lang w:val="hr-HR"/>
              </w:rPr>
            </w:pPr>
            <w:r w:rsidRPr="00A97219">
              <w:rPr>
                <w:rFonts w:ascii="Arial" w:hAnsi="Arial" w:cs="Arial"/>
                <w:sz w:val="18"/>
                <w:szCs w:val="18"/>
                <w:lang w:val="hr-HR"/>
              </w:rPr>
              <w:t>Također, iskustvo je pokazalo da se kvota ove mjere iskoristi u prosjeku u prva tri dana po otvaranju natječaja tako da bi bilo dobro razmotriti mogućnosti povećanja alokacije za ovu mjeru</w:t>
            </w:r>
          </w:p>
          <w:p w14:paraId="327C6A19" w14:textId="77777777" w:rsidR="00A97219" w:rsidRPr="00A97219" w:rsidRDefault="00A97219" w:rsidP="00A97219">
            <w:pPr>
              <w:rPr>
                <w:rFonts w:ascii="Arial" w:hAnsi="Arial" w:cs="Arial"/>
                <w:sz w:val="18"/>
                <w:szCs w:val="18"/>
                <w:lang w:val="hr-HR"/>
              </w:rPr>
            </w:pPr>
            <w:r w:rsidRPr="00A97219">
              <w:rPr>
                <w:rFonts w:ascii="Arial" w:hAnsi="Arial" w:cs="Arial"/>
                <w:sz w:val="18"/>
                <w:szCs w:val="18"/>
                <w:lang w:val="hr-HR"/>
              </w:rPr>
              <w:t xml:space="preserve">Broj ljudi koji se prijavljuju i tempo kojim prijave dolaze mislim da najbolje govori koliko je snažna potreba za mjerama ovakvog tipa </w:t>
            </w:r>
          </w:p>
          <w:p w14:paraId="621FA4A6" w14:textId="77777777" w:rsidR="00A97219" w:rsidRPr="00091417" w:rsidRDefault="00A97219" w:rsidP="00A97219">
            <w:pPr>
              <w:rPr>
                <w:rFonts w:ascii="Arial" w:hAnsi="Arial" w:cs="Arial"/>
                <w:sz w:val="18"/>
                <w:szCs w:val="18"/>
                <w:lang w:val="hr-HR"/>
              </w:rPr>
            </w:pPr>
          </w:p>
        </w:tc>
        <w:tc>
          <w:tcPr>
            <w:tcW w:w="2268" w:type="dxa"/>
          </w:tcPr>
          <w:p w14:paraId="72FC6871" w14:textId="4D449172"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Primljeno na znanje</w:t>
            </w:r>
          </w:p>
        </w:tc>
        <w:tc>
          <w:tcPr>
            <w:tcW w:w="2835" w:type="dxa"/>
          </w:tcPr>
          <w:p w14:paraId="7ED5942F" w14:textId="77777777" w:rsidR="00A97219" w:rsidRPr="00091417" w:rsidRDefault="00A97219" w:rsidP="00A97219">
            <w:pPr>
              <w:jc w:val="center"/>
              <w:rPr>
                <w:rFonts w:ascii="Arial" w:hAnsi="Arial" w:cs="Arial"/>
                <w:sz w:val="18"/>
                <w:szCs w:val="18"/>
                <w:lang w:val="hr-HR"/>
              </w:rPr>
            </w:pPr>
          </w:p>
          <w:p w14:paraId="62A2D68B" w14:textId="77777777" w:rsidR="00A97219" w:rsidRPr="00091417" w:rsidRDefault="00A97219" w:rsidP="00A97219">
            <w:pPr>
              <w:jc w:val="center"/>
              <w:rPr>
                <w:rFonts w:ascii="Arial" w:hAnsi="Arial" w:cs="Arial"/>
                <w:sz w:val="18"/>
                <w:szCs w:val="18"/>
                <w:lang w:val="hr-HR"/>
              </w:rPr>
            </w:pPr>
          </w:p>
          <w:p w14:paraId="583FA5B8" w14:textId="1C0D7BEC" w:rsidR="00A97219" w:rsidRPr="00091417" w:rsidRDefault="00A97219" w:rsidP="00A97219">
            <w:pPr>
              <w:jc w:val="center"/>
              <w:rPr>
                <w:rFonts w:ascii="Arial" w:hAnsi="Arial" w:cs="Arial"/>
                <w:sz w:val="18"/>
                <w:szCs w:val="18"/>
                <w:lang w:val="hr-HR"/>
              </w:rPr>
            </w:pPr>
            <w:r w:rsidRPr="00091417">
              <w:rPr>
                <w:rFonts w:ascii="Arial" w:hAnsi="Arial" w:cs="Arial"/>
                <w:sz w:val="18"/>
                <w:szCs w:val="18"/>
                <w:lang w:val="hr-HR"/>
              </w:rPr>
              <w:t xml:space="preserve">Zahvaljujemo na sudjelovanju na javnom savjetovanju. </w:t>
            </w:r>
          </w:p>
        </w:tc>
      </w:tr>
      <w:tr w:rsidR="00091417" w:rsidRPr="00091417" w14:paraId="3AB7BF84" w14:textId="77777777" w:rsidTr="00091417">
        <w:trPr>
          <w:trHeight w:val="1851"/>
        </w:trPr>
        <w:tc>
          <w:tcPr>
            <w:tcW w:w="1006" w:type="dxa"/>
          </w:tcPr>
          <w:p w14:paraId="00621497" w14:textId="0F39C82F"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lastRenderedPageBreak/>
              <w:t>4.</w:t>
            </w:r>
          </w:p>
        </w:tc>
        <w:tc>
          <w:tcPr>
            <w:tcW w:w="2397" w:type="dxa"/>
          </w:tcPr>
          <w:p w14:paraId="6A9139AE" w14:textId="77777777" w:rsidR="00091417" w:rsidRPr="00091417" w:rsidRDefault="00091417" w:rsidP="00091417">
            <w:pPr>
              <w:jc w:val="center"/>
              <w:rPr>
                <w:rFonts w:ascii="Arial" w:hAnsi="Arial" w:cs="Arial"/>
                <w:sz w:val="18"/>
                <w:szCs w:val="18"/>
                <w:lang w:val="hr-HR"/>
              </w:rPr>
            </w:pPr>
          </w:p>
          <w:p w14:paraId="605EBFF2" w14:textId="77777777" w:rsidR="00091417" w:rsidRPr="00091417" w:rsidRDefault="00091417" w:rsidP="00091417">
            <w:pPr>
              <w:jc w:val="center"/>
              <w:rPr>
                <w:rFonts w:ascii="Arial" w:hAnsi="Arial" w:cs="Arial"/>
                <w:sz w:val="18"/>
                <w:szCs w:val="18"/>
                <w:lang w:val="hr-HR"/>
              </w:rPr>
            </w:pPr>
          </w:p>
          <w:p w14:paraId="4DBCA871" w14:textId="2DF68ACB"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5996CABF" w14:textId="6239D673"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Prihvatljivi troškovi</w:t>
            </w:r>
          </w:p>
        </w:tc>
        <w:tc>
          <w:tcPr>
            <w:tcW w:w="5520" w:type="dxa"/>
          </w:tcPr>
          <w:p w14:paraId="0EAC9F69"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Nejasno što znači „dopunska obrada tla“ i zašto je ključna? zašto ne bi bilo općenito za obradu tla odnosno i za osnovnu i za dopunsku obradu tla?</w:t>
            </w:r>
          </w:p>
          <w:p w14:paraId="08ECE57F" w14:textId="77777777" w:rsidR="00091417" w:rsidRPr="00091417" w:rsidRDefault="00091417" w:rsidP="00091417">
            <w:pPr>
              <w:rPr>
                <w:rFonts w:ascii="Arial" w:hAnsi="Arial" w:cs="Arial"/>
                <w:sz w:val="18"/>
                <w:szCs w:val="18"/>
                <w:lang w:val="hr-HR"/>
              </w:rPr>
            </w:pPr>
          </w:p>
        </w:tc>
        <w:tc>
          <w:tcPr>
            <w:tcW w:w="2268" w:type="dxa"/>
          </w:tcPr>
          <w:p w14:paraId="032CE007" w14:textId="13FA01ED"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 xml:space="preserve">Prihvaćeno </w:t>
            </w:r>
          </w:p>
        </w:tc>
        <w:tc>
          <w:tcPr>
            <w:tcW w:w="2835" w:type="dxa"/>
          </w:tcPr>
          <w:p w14:paraId="6B9B2A6E" w14:textId="2040161D"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Zahvaljujemo na sudjelovanju na javnom savjetovanju.</w:t>
            </w:r>
          </w:p>
        </w:tc>
      </w:tr>
      <w:tr w:rsidR="00091417" w:rsidRPr="00091417" w14:paraId="308B743B" w14:textId="77777777" w:rsidTr="00091417">
        <w:trPr>
          <w:trHeight w:val="1851"/>
        </w:trPr>
        <w:tc>
          <w:tcPr>
            <w:tcW w:w="1006" w:type="dxa"/>
          </w:tcPr>
          <w:p w14:paraId="082B2C4F" w14:textId="4918A7D3"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5.</w:t>
            </w:r>
          </w:p>
        </w:tc>
        <w:tc>
          <w:tcPr>
            <w:tcW w:w="2397" w:type="dxa"/>
          </w:tcPr>
          <w:p w14:paraId="282473EE" w14:textId="77777777" w:rsidR="00091417" w:rsidRPr="00091417" w:rsidRDefault="00091417" w:rsidP="00091417">
            <w:pPr>
              <w:jc w:val="center"/>
              <w:rPr>
                <w:rFonts w:ascii="Arial" w:hAnsi="Arial" w:cs="Arial"/>
                <w:sz w:val="18"/>
                <w:szCs w:val="18"/>
                <w:lang w:val="hr-HR"/>
              </w:rPr>
            </w:pPr>
          </w:p>
          <w:p w14:paraId="19803B7E" w14:textId="77777777" w:rsidR="00091417" w:rsidRPr="00091417" w:rsidRDefault="00091417" w:rsidP="00091417">
            <w:pPr>
              <w:jc w:val="center"/>
              <w:rPr>
                <w:rFonts w:ascii="Arial" w:hAnsi="Arial" w:cs="Arial"/>
                <w:sz w:val="18"/>
                <w:szCs w:val="18"/>
                <w:lang w:val="hr-HR"/>
              </w:rPr>
            </w:pPr>
          </w:p>
          <w:p w14:paraId="7B4F8DE4" w14:textId="677715EE"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360350B3" w14:textId="5DBE9359"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Neprihvatljivi troškovi</w:t>
            </w:r>
          </w:p>
        </w:tc>
        <w:tc>
          <w:tcPr>
            <w:tcW w:w="5520" w:type="dxa"/>
          </w:tcPr>
          <w:p w14:paraId="21766A83"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Po meni nije jasno zašto su ovo neprihvatljivi troškovi. Mnogo je zapuštenih poljoprivrednih parcela i jako je čest slučaj da se ili prilikom kupnje zemljišta kupuje djelomično ili totalno zapuštena parcela ili velik broj parcela koje se obrađuju graniče sa takvim parcelama te je nabavka motorne pile i trimera po meni sasvim opravdan trošak i nužno sredstvo za sve one koji se bave poljoprivredom.</w:t>
            </w:r>
          </w:p>
          <w:p w14:paraId="56E0D5DE"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Također, vezano za visokotlačne perače, smatram da su neophodni za uredno i pravilno održavanje traktora i mehanizacije čistima i ne vidim drugi način za njihovo pravilno održavanje.</w:t>
            </w:r>
          </w:p>
          <w:p w14:paraId="0A797AEC" w14:textId="77777777" w:rsidR="00091417" w:rsidRPr="00091417" w:rsidRDefault="00091417" w:rsidP="00091417">
            <w:pPr>
              <w:rPr>
                <w:rFonts w:ascii="Arial" w:hAnsi="Arial" w:cs="Arial"/>
                <w:sz w:val="18"/>
                <w:szCs w:val="18"/>
                <w:lang w:val="hr-HR"/>
              </w:rPr>
            </w:pPr>
            <w:r w:rsidRPr="00091417">
              <w:rPr>
                <w:rFonts w:ascii="Arial" w:hAnsi="Arial" w:cs="Arial"/>
                <w:b/>
                <w:bCs/>
                <w:sz w:val="18"/>
                <w:szCs w:val="18"/>
                <w:lang w:val="hr-HR"/>
              </w:rPr>
              <w:t xml:space="preserve">Stoga predlažem, ukoliko je moguće d se ove kategorije troškova uklone iz neprihvatljivih troškova i proglase prihvatljivima. Razlog više za to jer koliko sam analizirao dosadašnje rezultate natječaja navedeni troškovi su bili prihvatljivi i jednostavno nije fer da sada postanu neprihvatljivi. </w:t>
            </w:r>
          </w:p>
          <w:p w14:paraId="716D57F8"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Većina ljudi kada se interesira o ovom natječaju neće čitati uvjete prihvatljivosti za zadnje dvije godine jer se obično pretpostavlja da za cijelo razdoblje vrijede ista pravila tako da će </w:t>
            </w:r>
            <w:proofErr w:type="spellStart"/>
            <w:r w:rsidRPr="00091417">
              <w:rPr>
                <w:rFonts w:ascii="Arial" w:hAnsi="Arial" w:cs="Arial"/>
                <w:sz w:val="18"/>
                <w:szCs w:val="18"/>
                <w:lang w:val="hr-HR"/>
              </w:rPr>
              <w:t>vjerovatno</w:t>
            </w:r>
            <w:proofErr w:type="spellEnd"/>
            <w:r w:rsidRPr="00091417">
              <w:rPr>
                <w:rFonts w:ascii="Arial" w:hAnsi="Arial" w:cs="Arial"/>
                <w:sz w:val="18"/>
                <w:szCs w:val="18"/>
                <w:lang w:val="hr-HR"/>
              </w:rPr>
              <w:t xml:space="preserve"> neki korisnici prijaviti svoje ulaganje i onda ostati neugodno iznenađeni kada dobiju odbijenicu.</w:t>
            </w:r>
          </w:p>
          <w:p w14:paraId="383BBA05" w14:textId="77777777" w:rsidR="00091417" w:rsidRPr="00091417" w:rsidRDefault="00091417" w:rsidP="00091417">
            <w:pPr>
              <w:rPr>
                <w:rFonts w:ascii="Arial" w:hAnsi="Arial" w:cs="Arial"/>
                <w:sz w:val="18"/>
                <w:szCs w:val="18"/>
                <w:lang w:val="hr-HR"/>
              </w:rPr>
            </w:pPr>
          </w:p>
        </w:tc>
        <w:tc>
          <w:tcPr>
            <w:tcW w:w="2268" w:type="dxa"/>
          </w:tcPr>
          <w:p w14:paraId="665C273C" w14:textId="73A3EDC0"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Primljeno na znanje</w:t>
            </w:r>
          </w:p>
        </w:tc>
        <w:tc>
          <w:tcPr>
            <w:tcW w:w="2835" w:type="dxa"/>
          </w:tcPr>
          <w:p w14:paraId="785A0555" w14:textId="5750F66A"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Zahvaljujemo na sudjelovanju na javnom savjetovanju.</w:t>
            </w:r>
          </w:p>
        </w:tc>
      </w:tr>
      <w:tr w:rsidR="00091417" w:rsidRPr="00091417" w14:paraId="49FA76C0" w14:textId="77777777" w:rsidTr="00091417">
        <w:trPr>
          <w:trHeight w:val="1851"/>
        </w:trPr>
        <w:tc>
          <w:tcPr>
            <w:tcW w:w="1006" w:type="dxa"/>
          </w:tcPr>
          <w:p w14:paraId="11DC3738" w14:textId="2EB24643"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6.</w:t>
            </w:r>
          </w:p>
        </w:tc>
        <w:tc>
          <w:tcPr>
            <w:tcW w:w="2397" w:type="dxa"/>
          </w:tcPr>
          <w:p w14:paraId="49B3AD22" w14:textId="77777777" w:rsidR="00091417" w:rsidRPr="00091417" w:rsidRDefault="00091417" w:rsidP="00091417">
            <w:pPr>
              <w:jc w:val="center"/>
              <w:rPr>
                <w:rFonts w:ascii="Arial" w:hAnsi="Arial" w:cs="Arial"/>
                <w:sz w:val="18"/>
                <w:szCs w:val="18"/>
                <w:lang w:val="hr-HR"/>
              </w:rPr>
            </w:pPr>
          </w:p>
          <w:p w14:paraId="0D05D9E1" w14:textId="77777777" w:rsidR="00091417" w:rsidRPr="00091417" w:rsidRDefault="00091417" w:rsidP="00091417">
            <w:pPr>
              <w:jc w:val="center"/>
              <w:rPr>
                <w:rFonts w:ascii="Arial" w:hAnsi="Arial" w:cs="Arial"/>
                <w:sz w:val="18"/>
                <w:szCs w:val="18"/>
                <w:lang w:val="hr-HR"/>
              </w:rPr>
            </w:pPr>
          </w:p>
          <w:p w14:paraId="483F0A81" w14:textId="34844F20"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3582C251" w14:textId="711D8F79"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Neprihvatljiv trošak</w:t>
            </w:r>
          </w:p>
        </w:tc>
        <w:tc>
          <w:tcPr>
            <w:tcW w:w="5520" w:type="dxa"/>
          </w:tcPr>
          <w:p w14:paraId="04DCDEA8"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Obzirom da se prema novom prijedlogu ako sam dobro shvatio traži dostavljanje fotografija nabavljene opreme, ne vidim zašto je ovo neprihvatljiv trošak.</w:t>
            </w:r>
          </w:p>
          <w:p w14:paraId="2856798C"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Pravilno skladištenje i čuvanje strojeva i mehanizacije ima velike pozitivne učinke na njihov vijek trajanja te mislim da je velika važnost skladištenja i čuvanja strojeva i mehanizacije na adekvatan način jer produljuje životni vijek mehanizacije.</w:t>
            </w:r>
          </w:p>
          <w:p w14:paraId="1881B146"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Ukoliko netko prijavi ovakav oblik ulaganja i ulaganje potkrijepi isporučenom npr. građom i materijalima za pokrivanje krova, ne vidim iz kojeg razloga to ne bi bio prihvatljiv trošak.</w:t>
            </w:r>
          </w:p>
          <w:p w14:paraId="746573E4" w14:textId="77777777" w:rsidR="00091417" w:rsidRPr="00091417" w:rsidRDefault="00091417" w:rsidP="00091417">
            <w:pPr>
              <w:rPr>
                <w:rFonts w:ascii="Arial" w:hAnsi="Arial" w:cs="Arial"/>
                <w:sz w:val="18"/>
                <w:szCs w:val="18"/>
                <w:lang w:val="hr-HR"/>
              </w:rPr>
            </w:pPr>
          </w:p>
        </w:tc>
        <w:tc>
          <w:tcPr>
            <w:tcW w:w="2268" w:type="dxa"/>
          </w:tcPr>
          <w:p w14:paraId="731BE331" w14:textId="34F1ECC6"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Primljeno na znanje</w:t>
            </w:r>
          </w:p>
        </w:tc>
        <w:tc>
          <w:tcPr>
            <w:tcW w:w="2835" w:type="dxa"/>
          </w:tcPr>
          <w:p w14:paraId="0FE7C843" w14:textId="0B3AEDE8"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Zahvaljujemo na sudjelovanju na javnom savjetovanju.</w:t>
            </w:r>
          </w:p>
        </w:tc>
      </w:tr>
      <w:tr w:rsidR="00091417" w:rsidRPr="00091417" w14:paraId="6A29B7D2" w14:textId="77777777" w:rsidTr="00091417">
        <w:trPr>
          <w:trHeight w:val="1851"/>
        </w:trPr>
        <w:tc>
          <w:tcPr>
            <w:tcW w:w="1006" w:type="dxa"/>
          </w:tcPr>
          <w:p w14:paraId="6B7C704E" w14:textId="444656B2"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lastRenderedPageBreak/>
              <w:t>7.</w:t>
            </w:r>
          </w:p>
        </w:tc>
        <w:tc>
          <w:tcPr>
            <w:tcW w:w="2397" w:type="dxa"/>
          </w:tcPr>
          <w:p w14:paraId="14131A48" w14:textId="77777777" w:rsidR="00091417" w:rsidRPr="00091417" w:rsidRDefault="00091417" w:rsidP="00091417">
            <w:pPr>
              <w:jc w:val="center"/>
              <w:rPr>
                <w:rFonts w:ascii="Arial" w:hAnsi="Arial" w:cs="Arial"/>
                <w:sz w:val="18"/>
                <w:szCs w:val="18"/>
                <w:lang w:val="hr-HR"/>
              </w:rPr>
            </w:pPr>
          </w:p>
          <w:p w14:paraId="3BE401EA" w14:textId="77777777" w:rsidR="00091417" w:rsidRPr="00091417" w:rsidRDefault="00091417" w:rsidP="00091417">
            <w:pPr>
              <w:jc w:val="center"/>
              <w:rPr>
                <w:rFonts w:ascii="Arial" w:hAnsi="Arial" w:cs="Arial"/>
                <w:sz w:val="18"/>
                <w:szCs w:val="18"/>
                <w:lang w:val="hr-HR"/>
              </w:rPr>
            </w:pPr>
          </w:p>
          <w:p w14:paraId="1FED6051" w14:textId="352A4BF8"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7094C031" w14:textId="419DFA7A"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Neprihvatljiv trošak</w:t>
            </w:r>
          </w:p>
        </w:tc>
        <w:tc>
          <w:tcPr>
            <w:tcW w:w="5520" w:type="dxa"/>
          </w:tcPr>
          <w:p w14:paraId="39418EB8" w14:textId="77777777" w:rsidR="00091417" w:rsidRPr="00091417" w:rsidRDefault="00091417" w:rsidP="00091417">
            <w:pPr>
              <w:rPr>
                <w:rFonts w:ascii="Arial" w:hAnsi="Arial" w:cs="Arial"/>
                <w:sz w:val="18"/>
                <w:szCs w:val="18"/>
                <w:lang w:val="hr-HR"/>
              </w:rPr>
            </w:pPr>
            <w:r w:rsidRPr="00091417">
              <w:rPr>
                <w:rFonts w:ascii="Arial" w:hAnsi="Arial" w:cs="Arial"/>
                <w:b/>
                <w:bCs/>
                <w:sz w:val="18"/>
                <w:szCs w:val="18"/>
                <w:lang w:val="hr-HR"/>
              </w:rPr>
              <w:t>Jako problematična tvrdnja</w:t>
            </w:r>
            <w:r w:rsidRPr="00091417">
              <w:rPr>
                <w:rFonts w:ascii="Arial" w:hAnsi="Arial" w:cs="Arial"/>
                <w:sz w:val="18"/>
                <w:szCs w:val="18"/>
                <w:lang w:val="hr-HR"/>
              </w:rPr>
              <w:t xml:space="preserve"> jer je u opisu prihvatljivih troškova naveden realno jako uzak popis onoga što bi bilo prihvatljivo, te tamo stavka </w:t>
            </w:r>
            <w:r w:rsidRPr="00091417">
              <w:rPr>
                <w:rFonts w:ascii="Arial" w:hAnsi="Arial" w:cs="Arial"/>
                <w:i/>
                <w:iCs/>
                <w:sz w:val="18"/>
                <w:szCs w:val="18"/>
                <w:lang w:val="hr-HR"/>
              </w:rPr>
              <w:t xml:space="preserve">„-ostala nespomenuta oprema i mehanizacija.“ </w:t>
            </w:r>
            <w:r w:rsidRPr="00091417">
              <w:rPr>
                <w:rFonts w:ascii="Arial" w:hAnsi="Arial" w:cs="Arial"/>
                <w:sz w:val="18"/>
                <w:szCs w:val="18"/>
                <w:lang w:val="hr-HR"/>
              </w:rPr>
              <w:t>Jako puno znači jer će većina nabavljene opreme pasti upravo pod tu stavku.</w:t>
            </w:r>
          </w:p>
          <w:p w14:paraId="230CF041"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ova stavka (</w:t>
            </w:r>
            <w:r w:rsidRPr="00091417">
              <w:rPr>
                <w:rFonts w:ascii="Arial" w:hAnsi="Arial" w:cs="Arial"/>
                <w:i/>
                <w:iCs/>
                <w:sz w:val="18"/>
                <w:szCs w:val="18"/>
                <w:lang w:val="hr-HR"/>
              </w:rPr>
              <w:t>ostali troškovi spomenuti kao prihvatljivi)</w:t>
            </w:r>
            <w:r w:rsidRPr="00091417">
              <w:rPr>
                <w:rFonts w:ascii="Arial" w:hAnsi="Arial" w:cs="Arial"/>
                <w:sz w:val="18"/>
                <w:szCs w:val="18"/>
                <w:lang w:val="hr-HR"/>
              </w:rPr>
              <w:t xml:space="preserve"> izravno demantira stavku navedenu u pasusu prihvatljivih troškova </w:t>
            </w:r>
            <w:r w:rsidRPr="00091417">
              <w:rPr>
                <w:rFonts w:ascii="Arial" w:hAnsi="Arial" w:cs="Arial"/>
                <w:i/>
                <w:iCs/>
                <w:sz w:val="18"/>
                <w:szCs w:val="18"/>
                <w:lang w:val="hr-HR"/>
              </w:rPr>
              <w:t>(„ostala nespomenuta oprema i mehanizacija“)</w:t>
            </w:r>
            <w:r w:rsidRPr="00091417">
              <w:rPr>
                <w:rFonts w:ascii="Arial" w:hAnsi="Arial" w:cs="Arial"/>
                <w:sz w:val="18"/>
                <w:szCs w:val="18"/>
                <w:lang w:val="hr-HR"/>
              </w:rPr>
              <w:t xml:space="preserve"> koja je u gornjem pasusu po meni ključna</w:t>
            </w:r>
          </w:p>
          <w:p w14:paraId="4269A50F"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-zadržavanjem ove stavke odnosno konstrukcije („</w:t>
            </w:r>
            <w:r w:rsidRPr="00091417">
              <w:rPr>
                <w:rFonts w:ascii="Arial" w:hAnsi="Arial" w:cs="Arial"/>
                <w:i/>
                <w:iCs/>
                <w:sz w:val="18"/>
                <w:szCs w:val="18"/>
                <w:lang w:val="hr-HR"/>
              </w:rPr>
              <w:t xml:space="preserve">ostali troškovi spomenuti kao prihvatljivi“) </w:t>
            </w:r>
            <w:r w:rsidRPr="00091417">
              <w:rPr>
                <w:rFonts w:ascii="Arial" w:hAnsi="Arial" w:cs="Arial"/>
                <w:sz w:val="18"/>
                <w:szCs w:val="18"/>
                <w:lang w:val="hr-HR"/>
              </w:rPr>
              <w:t>otvara se prostor različitim tumačenjima i gubi se jasnoća pravila.</w:t>
            </w:r>
          </w:p>
          <w:p w14:paraId="69EE1A2C" w14:textId="77777777" w:rsidR="00091417" w:rsidRPr="00091417" w:rsidRDefault="00091417" w:rsidP="00091417">
            <w:pPr>
              <w:rPr>
                <w:rFonts w:ascii="Arial" w:hAnsi="Arial" w:cs="Arial"/>
                <w:sz w:val="18"/>
                <w:szCs w:val="18"/>
                <w:lang w:val="hr-HR"/>
              </w:rPr>
            </w:pPr>
            <w:r w:rsidRPr="00091417">
              <w:rPr>
                <w:rFonts w:ascii="Arial" w:hAnsi="Arial" w:cs="Arial"/>
                <w:b/>
                <w:bCs/>
                <w:sz w:val="18"/>
                <w:szCs w:val="18"/>
                <w:lang w:val="hr-HR"/>
              </w:rPr>
              <w:t xml:space="preserve">Stoga predlažem </w:t>
            </w:r>
            <w:proofErr w:type="spellStart"/>
            <w:r w:rsidRPr="00091417">
              <w:rPr>
                <w:rFonts w:ascii="Arial" w:hAnsi="Arial" w:cs="Arial"/>
                <w:b/>
                <w:bCs/>
                <w:sz w:val="18"/>
                <w:szCs w:val="18"/>
                <w:lang w:val="hr-HR"/>
              </w:rPr>
              <w:t>natukmicu</w:t>
            </w:r>
            <w:proofErr w:type="spellEnd"/>
            <w:r w:rsidRPr="00091417">
              <w:rPr>
                <w:rFonts w:ascii="Arial" w:hAnsi="Arial" w:cs="Arial"/>
                <w:b/>
                <w:bCs/>
                <w:sz w:val="18"/>
                <w:szCs w:val="18"/>
                <w:lang w:val="hr-HR"/>
              </w:rPr>
              <w:t xml:space="preserve"> „</w:t>
            </w:r>
            <w:r w:rsidRPr="00091417">
              <w:rPr>
                <w:rFonts w:ascii="Arial" w:hAnsi="Arial" w:cs="Arial"/>
                <w:b/>
                <w:bCs/>
                <w:i/>
                <w:iCs/>
                <w:sz w:val="18"/>
                <w:szCs w:val="18"/>
                <w:lang w:val="hr-HR"/>
              </w:rPr>
              <w:t>ostali troškovi nespomenuti kao prihvatljivi</w:t>
            </w:r>
            <w:r w:rsidRPr="00091417">
              <w:rPr>
                <w:rFonts w:ascii="Arial" w:hAnsi="Arial" w:cs="Arial"/>
                <w:b/>
                <w:bCs/>
                <w:sz w:val="18"/>
                <w:szCs w:val="18"/>
                <w:lang w:val="hr-HR"/>
              </w:rPr>
              <w:t xml:space="preserve">“ potpuno izbaciti iz poglavlja </w:t>
            </w:r>
            <w:proofErr w:type="spellStart"/>
            <w:r w:rsidRPr="00091417">
              <w:rPr>
                <w:rFonts w:ascii="Arial" w:hAnsi="Arial" w:cs="Arial"/>
                <w:b/>
                <w:bCs/>
                <w:sz w:val="18"/>
                <w:szCs w:val="18"/>
                <w:lang w:val="hr-HR"/>
              </w:rPr>
              <w:t>neprihvatljvih</w:t>
            </w:r>
            <w:proofErr w:type="spellEnd"/>
            <w:r w:rsidRPr="00091417">
              <w:rPr>
                <w:rFonts w:ascii="Arial" w:hAnsi="Arial" w:cs="Arial"/>
                <w:b/>
                <w:bCs/>
                <w:sz w:val="18"/>
                <w:szCs w:val="18"/>
                <w:lang w:val="hr-HR"/>
              </w:rPr>
              <w:t xml:space="preserve"> troškova.</w:t>
            </w:r>
          </w:p>
          <w:p w14:paraId="159DFD8E" w14:textId="77777777" w:rsidR="00091417" w:rsidRPr="00091417" w:rsidRDefault="00091417" w:rsidP="00091417">
            <w:pPr>
              <w:rPr>
                <w:rFonts w:ascii="Arial" w:hAnsi="Arial" w:cs="Arial"/>
                <w:sz w:val="18"/>
                <w:szCs w:val="18"/>
                <w:lang w:val="hr-HR"/>
              </w:rPr>
            </w:pPr>
          </w:p>
        </w:tc>
        <w:tc>
          <w:tcPr>
            <w:tcW w:w="2268" w:type="dxa"/>
          </w:tcPr>
          <w:p w14:paraId="6914FDD6" w14:textId="16E30837"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Primljeno na znanje</w:t>
            </w:r>
          </w:p>
        </w:tc>
        <w:tc>
          <w:tcPr>
            <w:tcW w:w="2835" w:type="dxa"/>
          </w:tcPr>
          <w:p w14:paraId="655ADEFF" w14:textId="0C6E9359"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Zahvaljujemo na sudjelovanju na javnom savjetovanju.</w:t>
            </w:r>
          </w:p>
        </w:tc>
      </w:tr>
      <w:tr w:rsidR="00091417" w:rsidRPr="00091417" w14:paraId="6B8DA5DE" w14:textId="77777777" w:rsidTr="00091417">
        <w:trPr>
          <w:trHeight w:val="1851"/>
        </w:trPr>
        <w:tc>
          <w:tcPr>
            <w:tcW w:w="1006" w:type="dxa"/>
          </w:tcPr>
          <w:p w14:paraId="0B1C8CE0" w14:textId="76897BA1"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8.</w:t>
            </w:r>
          </w:p>
        </w:tc>
        <w:tc>
          <w:tcPr>
            <w:tcW w:w="2397" w:type="dxa"/>
          </w:tcPr>
          <w:p w14:paraId="49FBAEEB" w14:textId="77777777" w:rsidR="00091417" w:rsidRPr="00091417" w:rsidRDefault="00091417" w:rsidP="00091417">
            <w:pPr>
              <w:jc w:val="center"/>
              <w:rPr>
                <w:rFonts w:ascii="Arial" w:hAnsi="Arial" w:cs="Arial"/>
                <w:sz w:val="18"/>
                <w:szCs w:val="18"/>
                <w:lang w:val="hr-HR"/>
              </w:rPr>
            </w:pPr>
          </w:p>
          <w:p w14:paraId="57725898" w14:textId="77777777" w:rsidR="00091417" w:rsidRPr="00091417" w:rsidRDefault="00091417" w:rsidP="00091417">
            <w:pPr>
              <w:jc w:val="center"/>
              <w:rPr>
                <w:rFonts w:ascii="Arial" w:hAnsi="Arial" w:cs="Arial"/>
                <w:sz w:val="18"/>
                <w:szCs w:val="18"/>
                <w:lang w:val="hr-HR"/>
              </w:rPr>
            </w:pPr>
          </w:p>
          <w:p w14:paraId="615514DC" w14:textId="58BD9649"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Fizička osoba, podaci poznati Brodsko-posavskoj županiji</w:t>
            </w:r>
          </w:p>
        </w:tc>
        <w:tc>
          <w:tcPr>
            <w:tcW w:w="1851" w:type="dxa"/>
          </w:tcPr>
          <w:p w14:paraId="180E3190" w14:textId="0A9F8E8D" w:rsidR="00091417" w:rsidRPr="00091417" w:rsidRDefault="00091417" w:rsidP="00091417">
            <w:pPr>
              <w:jc w:val="center"/>
              <w:rPr>
                <w:rFonts w:ascii="Arial" w:hAnsi="Arial" w:cs="Arial"/>
                <w:sz w:val="18"/>
                <w:szCs w:val="18"/>
                <w:lang w:val="hr-HR"/>
              </w:rPr>
            </w:pPr>
            <w:proofErr w:type="spellStart"/>
            <w:r w:rsidRPr="00091417">
              <w:rPr>
                <w:rFonts w:ascii="Arial" w:hAnsi="Arial" w:cs="Arial"/>
                <w:sz w:val="18"/>
                <w:szCs w:val="18"/>
                <w:lang w:val="hr-HR"/>
              </w:rPr>
              <w:t>Intezitet</w:t>
            </w:r>
            <w:proofErr w:type="spellEnd"/>
            <w:r w:rsidRPr="00091417">
              <w:rPr>
                <w:rFonts w:ascii="Arial" w:hAnsi="Arial" w:cs="Arial"/>
                <w:sz w:val="18"/>
                <w:szCs w:val="18"/>
                <w:lang w:val="hr-HR"/>
              </w:rPr>
              <w:t xml:space="preserve"> potpore</w:t>
            </w:r>
          </w:p>
        </w:tc>
        <w:tc>
          <w:tcPr>
            <w:tcW w:w="5520" w:type="dxa"/>
          </w:tcPr>
          <w:p w14:paraId="23276A53"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Intenzitet potpore po „korisniku“ po meni je u najmanju ruku nepravedan. (pri tome mislim na prvi tip korisnika koji u ovom prijedlogu ima pravo na samo 30% sufinanciranja), radi jasnoće izražavanja, u daljnjem tekstu zvati ću ga „korisnik“. Pokušat ću kroz par argumenata objasniti zašto.</w:t>
            </w:r>
          </w:p>
          <w:p w14:paraId="3A26B3B7"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Nije jasno zbog čega su „korisnici“ u odnosu na „profesionalne i ekološke poljoprivrednike“ ili u odnosu na „mlade poljoprivrednike“ tako višestruko zakinuti?</w:t>
            </w:r>
          </w:p>
          <w:p w14:paraId="79C94AD8"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Zakinuti su po:</w:t>
            </w:r>
          </w:p>
          <w:p w14:paraId="3A4938BB"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1) Maksimalnom iznosu potpore</w:t>
            </w:r>
          </w:p>
          <w:p w14:paraId="261225F1"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2) Udjelu sufinanciranja</w:t>
            </w:r>
          </w:p>
          <w:p w14:paraId="21465762"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Da bih Vam približio na koliko je to načina nepravedno uzeti ćemo primjer recimo neke </w:t>
            </w:r>
            <w:proofErr w:type="spellStart"/>
            <w:r w:rsidRPr="00091417">
              <w:rPr>
                <w:rFonts w:ascii="Arial" w:hAnsi="Arial" w:cs="Arial"/>
                <w:sz w:val="18"/>
                <w:szCs w:val="18"/>
                <w:lang w:val="hr-HR"/>
              </w:rPr>
              <w:t>rotodrljače</w:t>
            </w:r>
            <w:proofErr w:type="spellEnd"/>
            <w:r w:rsidRPr="00091417">
              <w:rPr>
                <w:rFonts w:ascii="Arial" w:hAnsi="Arial" w:cs="Arial"/>
                <w:sz w:val="18"/>
                <w:szCs w:val="18"/>
                <w:lang w:val="hr-HR"/>
              </w:rPr>
              <w:t xml:space="preserve"> koja košta 5.000 € (4.000 € + PDV 1.000 €)</w:t>
            </w:r>
          </w:p>
          <w:p w14:paraId="2293135C"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1. scenarij – tijek novca i analiza investicije kada </w:t>
            </w:r>
            <w:proofErr w:type="spellStart"/>
            <w:r w:rsidRPr="00091417">
              <w:rPr>
                <w:rFonts w:ascii="Arial" w:hAnsi="Arial" w:cs="Arial"/>
                <w:sz w:val="18"/>
                <w:szCs w:val="18"/>
                <w:lang w:val="hr-HR"/>
              </w:rPr>
              <w:t>rotodrljaču</w:t>
            </w:r>
            <w:proofErr w:type="spellEnd"/>
            <w:r w:rsidRPr="00091417">
              <w:rPr>
                <w:rFonts w:ascii="Arial" w:hAnsi="Arial" w:cs="Arial"/>
                <w:sz w:val="18"/>
                <w:szCs w:val="18"/>
                <w:lang w:val="hr-HR"/>
              </w:rPr>
              <w:t xml:space="preserve"> kupuje „korisnik“</w:t>
            </w:r>
          </w:p>
          <w:p w14:paraId="7F5A7235"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 intenzitet potpore 30% - dakle „korisnik“ koji kupuje </w:t>
            </w:r>
            <w:proofErr w:type="spellStart"/>
            <w:r w:rsidRPr="00091417">
              <w:rPr>
                <w:rFonts w:ascii="Arial" w:hAnsi="Arial" w:cs="Arial"/>
                <w:sz w:val="18"/>
                <w:szCs w:val="18"/>
                <w:lang w:val="hr-HR"/>
              </w:rPr>
              <w:t>rotodrljaču</w:t>
            </w:r>
            <w:proofErr w:type="spellEnd"/>
            <w:r w:rsidRPr="00091417">
              <w:rPr>
                <w:rFonts w:ascii="Arial" w:hAnsi="Arial" w:cs="Arial"/>
                <w:sz w:val="18"/>
                <w:szCs w:val="18"/>
                <w:lang w:val="hr-HR"/>
              </w:rPr>
              <w:t xml:space="preserve">, potporom de </w:t>
            </w:r>
            <w:proofErr w:type="spellStart"/>
            <w:r w:rsidRPr="00091417">
              <w:rPr>
                <w:rFonts w:ascii="Arial" w:hAnsi="Arial" w:cs="Arial"/>
                <w:sz w:val="18"/>
                <w:szCs w:val="18"/>
                <w:lang w:val="hr-HR"/>
              </w:rPr>
              <w:t>minimis</w:t>
            </w:r>
            <w:proofErr w:type="spellEnd"/>
            <w:r w:rsidRPr="00091417">
              <w:rPr>
                <w:rFonts w:ascii="Arial" w:hAnsi="Arial" w:cs="Arial"/>
                <w:sz w:val="18"/>
                <w:szCs w:val="18"/>
                <w:lang w:val="hr-HR"/>
              </w:rPr>
              <w:t xml:space="preserve"> pomaže mu se sa 0,3*5.000=1.500€, o kojih je PDV 1.000 €, dakle nakon što ubrojimo iznos PDV, „ korisnik je potpomognut iznosom 500€.</w:t>
            </w:r>
          </w:p>
          <w:p w14:paraId="4BDC4786"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w:t>
            </w:r>
            <w:proofErr w:type="spellStart"/>
            <w:r w:rsidRPr="00091417">
              <w:rPr>
                <w:rFonts w:ascii="Arial" w:hAnsi="Arial" w:cs="Arial"/>
                <w:sz w:val="18"/>
                <w:szCs w:val="18"/>
                <w:lang w:val="hr-HR"/>
              </w:rPr>
              <w:t>Korsinika</w:t>
            </w:r>
            <w:proofErr w:type="spellEnd"/>
            <w:r w:rsidRPr="00091417">
              <w:rPr>
                <w:rFonts w:ascii="Arial" w:hAnsi="Arial" w:cs="Arial"/>
                <w:sz w:val="18"/>
                <w:szCs w:val="18"/>
                <w:lang w:val="hr-HR"/>
              </w:rPr>
              <w:t xml:space="preserve">“ navedena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dugoročno i konačno košta 3.500 €</w:t>
            </w:r>
          </w:p>
          <w:p w14:paraId="5CB0CBA6"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2. scenarij – tijek novca i analiza investicije kada istu </w:t>
            </w:r>
            <w:proofErr w:type="spellStart"/>
            <w:r w:rsidRPr="00091417">
              <w:rPr>
                <w:rFonts w:ascii="Arial" w:hAnsi="Arial" w:cs="Arial"/>
                <w:sz w:val="18"/>
                <w:szCs w:val="18"/>
                <w:lang w:val="hr-HR"/>
              </w:rPr>
              <w:t>rotodrljaču</w:t>
            </w:r>
            <w:proofErr w:type="spellEnd"/>
            <w:r w:rsidRPr="00091417">
              <w:rPr>
                <w:rFonts w:ascii="Arial" w:hAnsi="Arial" w:cs="Arial"/>
                <w:sz w:val="18"/>
                <w:szCs w:val="18"/>
                <w:lang w:val="hr-HR"/>
              </w:rPr>
              <w:t xml:space="preserve"> (4.000 € + PDV 1.000€) kupuje „profesionalni ili ekološki poljoprivrednik“</w:t>
            </w:r>
          </w:p>
          <w:p w14:paraId="058195B2"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intenzitet potpore je 50%</w:t>
            </w:r>
          </w:p>
          <w:p w14:paraId="575880D7"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 Ukoliko navedeni korisnici nisu u sustavu PDV-a intenzitet potpore je 50% odnosno maksimalno 2.000 € što u prijevodu znači da navedena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ove korisnike košta 3.000 €</w:t>
            </w:r>
          </w:p>
          <w:p w14:paraId="79539444"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3. scenarij – tijek novca i analiza investicije kada istu </w:t>
            </w:r>
            <w:proofErr w:type="spellStart"/>
            <w:r w:rsidRPr="00091417">
              <w:rPr>
                <w:rFonts w:ascii="Arial" w:hAnsi="Arial" w:cs="Arial"/>
                <w:sz w:val="18"/>
                <w:szCs w:val="18"/>
                <w:lang w:val="hr-HR"/>
              </w:rPr>
              <w:t>rotodrljaču</w:t>
            </w:r>
            <w:proofErr w:type="spellEnd"/>
            <w:r w:rsidRPr="00091417">
              <w:rPr>
                <w:rFonts w:ascii="Arial" w:hAnsi="Arial" w:cs="Arial"/>
                <w:sz w:val="18"/>
                <w:szCs w:val="18"/>
                <w:lang w:val="hr-HR"/>
              </w:rPr>
              <w:t xml:space="preserve"> (4.000 € + PDV 1.000€) kupuje „profesionalni ili ekološki poljoprivrednik“</w:t>
            </w:r>
          </w:p>
          <w:p w14:paraId="166BDE94"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lastRenderedPageBreak/>
              <w:t>- intenzitet potpore je 50% a „profesionalni ili ekološki poljoprivrednik“ je u sustavu PDV-a:</w:t>
            </w:r>
          </w:p>
          <w:p w14:paraId="4346A091"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I intenzitet potpore je 50% prihvatljivih troškova (sada PDV nije prihvatljiv trošak ali to ove korisnike niti malo ne brine) jer je iznos potpore 50%, 0,5*4.000 € =2.000 €</w:t>
            </w:r>
          </w:p>
          <w:p w14:paraId="078ABB7D"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 zašto ove </w:t>
            </w:r>
            <w:proofErr w:type="spellStart"/>
            <w:r w:rsidRPr="00091417">
              <w:rPr>
                <w:rFonts w:ascii="Arial" w:hAnsi="Arial" w:cs="Arial"/>
                <w:sz w:val="18"/>
                <w:szCs w:val="18"/>
                <w:lang w:val="hr-HR"/>
              </w:rPr>
              <w:t>korsnike</w:t>
            </w:r>
            <w:proofErr w:type="spellEnd"/>
            <w:r w:rsidRPr="00091417">
              <w:rPr>
                <w:rFonts w:ascii="Arial" w:hAnsi="Arial" w:cs="Arial"/>
                <w:sz w:val="18"/>
                <w:szCs w:val="18"/>
                <w:lang w:val="hr-HR"/>
              </w:rPr>
              <w:t xml:space="preserve"> PDV ne brine? – ne brine ih zato jer su u sustavu PDV-a a to znači da im ovaj PDV odgovara kao trošak jer će ga „pokratiti“ sa PDV-om u svojoj knjizi izlaznih faktura. U prijevodu, ovi korisnici taj PDV u pravilu nikada neće platiti.</w:t>
            </w:r>
          </w:p>
          <w:p w14:paraId="70475198"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 Dakle kad uzmemo u obzir da će se PDV pokratiti, nova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„profesionalnog ili ekološkog poljoprivrednik“ košta: 5.000 -1.000 PDV-2.000 POTPORE= 2.000 €</w:t>
            </w:r>
          </w:p>
          <w:p w14:paraId="7B123458"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 ovdje nije kraj priče za korisnike u sustavu PDV-a. Naime korisnici koji su u sustavu PDV-a će kupljenu </w:t>
            </w:r>
            <w:proofErr w:type="spellStart"/>
            <w:r w:rsidRPr="00091417">
              <w:rPr>
                <w:rFonts w:ascii="Arial" w:hAnsi="Arial" w:cs="Arial"/>
                <w:sz w:val="18"/>
                <w:szCs w:val="18"/>
                <w:lang w:val="hr-HR"/>
              </w:rPr>
              <w:t>rotodrljaču</w:t>
            </w:r>
            <w:proofErr w:type="spellEnd"/>
            <w:r w:rsidRPr="00091417">
              <w:rPr>
                <w:rFonts w:ascii="Arial" w:hAnsi="Arial" w:cs="Arial"/>
                <w:sz w:val="18"/>
                <w:szCs w:val="18"/>
                <w:lang w:val="hr-HR"/>
              </w:rPr>
              <w:t xml:space="preserve"> prijaviti u svoje poslovne knjige (osnovna sredstva) sa vrijednošću 4.000 € i na nju će kroz slijedećih 4-5 godina pisati „amortizaciju“ odnosno na račun nje će putem poslovnih knjiga umanjivati svoju dobit na koju trebaju platiti porez tako da kroz tih 5 godina ako uzmemo da je porez na dobit 10% biti nagrađeni sa dodatnih 400€ jer toliko poreza neće morati platiti jer je 4.000 € prihoda putem te </w:t>
            </w:r>
            <w:proofErr w:type="spellStart"/>
            <w:r w:rsidRPr="00091417">
              <w:rPr>
                <w:rFonts w:ascii="Arial" w:hAnsi="Arial" w:cs="Arial"/>
                <w:sz w:val="18"/>
                <w:szCs w:val="18"/>
                <w:lang w:val="hr-HR"/>
              </w:rPr>
              <w:t>rotodljače</w:t>
            </w:r>
            <w:proofErr w:type="spellEnd"/>
            <w:r w:rsidRPr="00091417">
              <w:rPr>
                <w:rFonts w:ascii="Arial" w:hAnsi="Arial" w:cs="Arial"/>
                <w:sz w:val="18"/>
                <w:szCs w:val="18"/>
                <w:lang w:val="hr-HR"/>
              </w:rPr>
              <w:t xml:space="preserve"> pretvoreno iz dobiti u amortizaciju i time su nagrađeni sa dodatnih 400 €</w:t>
            </w:r>
          </w:p>
          <w:p w14:paraId="046F0530"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Dakle, dugoročno, navedena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(4.000 € + PDV 1.000 €) će „profesionalnog ili ekološkog poljoprivrednika“ koštati najviše 1.600 €</w:t>
            </w:r>
          </w:p>
          <w:p w14:paraId="3226C799"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4. scenarij - tijek novca i analiza investicije kada istu </w:t>
            </w:r>
            <w:proofErr w:type="spellStart"/>
            <w:r w:rsidRPr="00091417">
              <w:rPr>
                <w:rFonts w:ascii="Arial" w:hAnsi="Arial" w:cs="Arial"/>
                <w:sz w:val="18"/>
                <w:szCs w:val="18"/>
                <w:lang w:val="hr-HR"/>
              </w:rPr>
              <w:t>rotodrljaču</w:t>
            </w:r>
            <w:proofErr w:type="spellEnd"/>
            <w:r w:rsidRPr="00091417">
              <w:rPr>
                <w:rFonts w:ascii="Arial" w:hAnsi="Arial" w:cs="Arial"/>
                <w:sz w:val="18"/>
                <w:szCs w:val="18"/>
                <w:lang w:val="hr-HR"/>
              </w:rPr>
              <w:t xml:space="preserve"> (4.000 € + PDV 1.000€) kupuje „mladi poljoprivrednik“ koji je svakako u sustavu PDV</w:t>
            </w:r>
          </w:p>
          <w:p w14:paraId="14C40529"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intenzitet potpore je 70% a „mladi poljoprivrednik“ je u sustavu PDV-a:</w:t>
            </w:r>
          </w:p>
          <w:p w14:paraId="3F06C1CC"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I intenzitet potpore je 70% prihvatljivih troškova (sada PDV nije prihvatljiv trošak ali to ove korisnike niti malo ne brine) jer je iznos potpore 70%, 0,7*4.000 € =2.800 -&gt; 2.500 € (toliko je maksimalno moguće prema pravilima potpore)</w:t>
            </w:r>
          </w:p>
          <w:p w14:paraId="01458907"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zašto ove korisnike PDV ne brine? – ne brine ih zato jer su u sustavu PDV-a a to znači da im ovaj PDV odgovara kao trošak jer će ga „pokratiti“ sa PDV-om u svojoj knjizi izlaznih faktura.</w:t>
            </w:r>
          </w:p>
          <w:p w14:paraId="63A683D1"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 Dakle kad uzmemo u obzir da će se PDV pokratiti, nova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„mladog poljoprivrednika“ košta :5.000 €-1.000 €PDV-2.500 € POTPORE= 1.500 €</w:t>
            </w:r>
          </w:p>
          <w:p w14:paraId="061BE490"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 ovdje nije kraj priče za korisnike u sustavu PDV-a. Naime korisnici koji su u sustavu PDV-a će kupljenu </w:t>
            </w:r>
            <w:proofErr w:type="spellStart"/>
            <w:r w:rsidRPr="00091417">
              <w:rPr>
                <w:rFonts w:ascii="Arial" w:hAnsi="Arial" w:cs="Arial"/>
                <w:sz w:val="18"/>
                <w:szCs w:val="18"/>
                <w:lang w:val="hr-HR"/>
              </w:rPr>
              <w:t>rotodrljaču</w:t>
            </w:r>
            <w:proofErr w:type="spellEnd"/>
            <w:r w:rsidRPr="00091417">
              <w:rPr>
                <w:rFonts w:ascii="Arial" w:hAnsi="Arial" w:cs="Arial"/>
                <w:sz w:val="18"/>
                <w:szCs w:val="18"/>
                <w:lang w:val="hr-HR"/>
              </w:rPr>
              <w:t xml:space="preserve"> prijaviti u svoje poslovne knjige (osnovna sredstva) sa vrijednošću 4.000 € i na nju će kroz slijedećih 4-5 godina pisati „amortizaciju“ odnosno na račun nje će putem poslovnih knjiga umanjivati svoju dobit na koju trebaju platiti porez tako da kroz tih 5 godina ako uzmemo da je porez na dobit 10% biti nagrađeni sa dodatnih 400€ jer toliko poreza neće morati platiti jer je 4.000 € prihoda putem te </w:t>
            </w:r>
            <w:proofErr w:type="spellStart"/>
            <w:r w:rsidRPr="00091417">
              <w:rPr>
                <w:rFonts w:ascii="Arial" w:hAnsi="Arial" w:cs="Arial"/>
                <w:sz w:val="18"/>
                <w:szCs w:val="18"/>
                <w:lang w:val="hr-HR"/>
              </w:rPr>
              <w:lastRenderedPageBreak/>
              <w:t>rotodljače</w:t>
            </w:r>
            <w:proofErr w:type="spellEnd"/>
            <w:r w:rsidRPr="00091417">
              <w:rPr>
                <w:rFonts w:ascii="Arial" w:hAnsi="Arial" w:cs="Arial"/>
                <w:sz w:val="18"/>
                <w:szCs w:val="18"/>
                <w:lang w:val="hr-HR"/>
              </w:rPr>
              <w:t xml:space="preserve"> pretvoreno iz dobiti u amortizaciju i time su nagrađeni sa dodatnih 400 €</w:t>
            </w:r>
          </w:p>
          <w:p w14:paraId="771C1C03"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Dakle, dugoročno, navedena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(4.000 € + PDV 1.000 €) će „mladog poljoprivrednika“ koštati najviše 1.100 €</w:t>
            </w:r>
          </w:p>
          <w:p w14:paraId="0C6B85AC"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Vratimo se sada na „korisnika“ iz prvog scenarija jer on nije u sustavu PDV-a, koji je sa stopom sufinanciranja od samo 30% i koji nema mogućnosti pravdanja amortizacije kojega ta ista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i trenutno i dugoročno košta 3.500 € i pogledajmo „Mladog poljoprivrednika“ kojeg ista navedena </w:t>
            </w:r>
            <w:proofErr w:type="spellStart"/>
            <w:r w:rsidRPr="00091417">
              <w:rPr>
                <w:rFonts w:ascii="Arial" w:hAnsi="Arial" w:cs="Arial"/>
                <w:sz w:val="18"/>
                <w:szCs w:val="18"/>
                <w:lang w:val="hr-HR"/>
              </w:rPr>
              <w:t>rotodrljača</w:t>
            </w:r>
            <w:proofErr w:type="spellEnd"/>
            <w:r w:rsidRPr="00091417">
              <w:rPr>
                <w:rFonts w:ascii="Arial" w:hAnsi="Arial" w:cs="Arial"/>
                <w:sz w:val="18"/>
                <w:szCs w:val="18"/>
                <w:lang w:val="hr-HR"/>
              </w:rPr>
              <w:t xml:space="preserve"> dugoročno koša 1.100 €. Dakle uočavamo razliku od 2.500 € na štetu „korisnika“ u odnosu na „mladog </w:t>
            </w:r>
            <w:proofErr w:type="spellStart"/>
            <w:r w:rsidRPr="00091417">
              <w:rPr>
                <w:rFonts w:ascii="Arial" w:hAnsi="Arial" w:cs="Arial"/>
                <w:sz w:val="18"/>
                <w:szCs w:val="18"/>
                <w:lang w:val="hr-HR"/>
              </w:rPr>
              <w:t>poljoprirednika</w:t>
            </w:r>
            <w:proofErr w:type="spellEnd"/>
            <w:r w:rsidRPr="00091417">
              <w:rPr>
                <w:rFonts w:ascii="Arial" w:hAnsi="Arial" w:cs="Arial"/>
                <w:sz w:val="18"/>
                <w:szCs w:val="18"/>
                <w:lang w:val="hr-HR"/>
              </w:rPr>
              <w:t>“</w:t>
            </w:r>
          </w:p>
          <w:p w14:paraId="13F3BE3A"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 xml:space="preserve">Uz dužno poštovanja prema svim mladim </w:t>
            </w:r>
            <w:proofErr w:type="spellStart"/>
            <w:r w:rsidRPr="00091417">
              <w:rPr>
                <w:rFonts w:ascii="Arial" w:hAnsi="Arial" w:cs="Arial"/>
                <w:sz w:val="18"/>
                <w:szCs w:val="18"/>
                <w:lang w:val="hr-HR"/>
              </w:rPr>
              <w:t>poljorivrednicima</w:t>
            </w:r>
            <w:proofErr w:type="spellEnd"/>
            <w:r w:rsidRPr="00091417">
              <w:rPr>
                <w:rFonts w:ascii="Arial" w:hAnsi="Arial" w:cs="Arial"/>
                <w:sz w:val="18"/>
                <w:szCs w:val="18"/>
                <w:lang w:val="hr-HR"/>
              </w:rPr>
              <w:t xml:space="preserve"> koji su u raznim mjerama ruralnog razvoja dobili 50.000 € nepovratnih sredstava te imali dozvolu i da kupe polovnu mehanizaciju, koji su nakon toga mahom ostvarili i pravo na državno poljoprivredno zemljište te koji su nakon toga konzumirali i razne mjere ruralnog razvoja (i neka su), koji su između ostalog konzumirali i ove „de </w:t>
            </w:r>
            <w:proofErr w:type="spellStart"/>
            <w:r w:rsidRPr="00091417">
              <w:rPr>
                <w:rFonts w:ascii="Arial" w:hAnsi="Arial" w:cs="Arial"/>
                <w:sz w:val="18"/>
                <w:szCs w:val="18"/>
                <w:lang w:val="hr-HR"/>
              </w:rPr>
              <w:t>minimis</w:t>
            </w:r>
            <w:proofErr w:type="spellEnd"/>
            <w:r w:rsidRPr="00091417">
              <w:rPr>
                <w:rFonts w:ascii="Arial" w:hAnsi="Arial" w:cs="Arial"/>
                <w:sz w:val="18"/>
                <w:szCs w:val="18"/>
                <w:lang w:val="hr-HR"/>
              </w:rPr>
              <w:t xml:space="preserve">“ mjere (i neka su) ali ipak mislim da bi trebalo imati malo više sluha prema malom čovjeku (u ovom natječaju „korisniku“ koji pokušava konzumirati samo ovu „de </w:t>
            </w:r>
            <w:proofErr w:type="spellStart"/>
            <w:r w:rsidRPr="00091417">
              <w:rPr>
                <w:rFonts w:ascii="Arial" w:hAnsi="Arial" w:cs="Arial"/>
                <w:sz w:val="18"/>
                <w:szCs w:val="18"/>
                <w:lang w:val="hr-HR"/>
              </w:rPr>
              <w:t>minimis</w:t>
            </w:r>
            <w:proofErr w:type="spellEnd"/>
            <w:r w:rsidRPr="00091417">
              <w:rPr>
                <w:rFonts w:ascii="Arial" w:hAnsi="Arial" w:cs="Arial"/>
                <w:sz w:val="18"/>
                <w:szCs w:val="18"/>
                <w:lang w:val="hr-HR"/>
              </w:rPr>
              <w:t xml:space="preserve">“ potporu i ako ništa drugo, dati mu barem jednaka pravila natjecanja (jer je time što nije u sustavu PDV i što ne koristi ostale pogodnosti sasvim dovoljno zakinut) te mislim da nije u redu spuštati intenzitet potpore na 30% nego kažem, ako ništa drugo, intenzitet potpore zadržati barem jednak iznosu koji se daje mladim i profesionalnim i ekološkim poljoprivrednicima (70%) te iznose potpora od 2.500 € (2.500 € koji kad se uzme u obzir inflacija i opće povećanje cijena svega pa i poljoprivredne mehanizacije čije su se cijene po mojoj procjeni povećale preko 50% u zadnje 4 godine, iznos sredstava od 1.500 € ne vrijede kao što su vrijedili prije 4 godine) zadržati kao i za mlade i za ekološke i za profesionalne poljoprivrednike. Time bi se osiguralo da imaju barem donekle slične uvjete natječaja. </w:t>
            </w:r>
          </w:p>
          <w:p w14:paraId="08D56707" w14:textId="77777777" w:rsidR="00091417" w:rsidRPr="00091417" w:rsidRDefault="00091417" w:rsidP="00091417">
            <w:pPr>
              <w:rPr>
                <w:rFonts w:ascii="Arial" w:hAnsi="Arial" w:cs="Arial"/>
                <w:sz w:val="18"/>
                <w:szCs w:val="18"/>
                <w:lang w:val="hr-HR"/>
              </w:rPr>
            </w:pPr>
            <w:r w:rsidRPr="00091417">
              <w:rPr>
                <w:rFonts w:ascii="Arial" w:hAnsi="Arial" w:cs="Arial"/>
                <w:sz w:val="18"/>
                <w:szCs w:val="18"/>
                <w:lang w:val="hr-HR"/>
              </w:rPr>
              <w:t>Zaključno predlažem da se poveća udio sufinanciranja „korisnicima“ sa sadašnjih predloženih 30% na 70% i da se podigne iznos sufinanciranja „</w:t>
            </w:r>
            <w:proofErr w:type="spellStart"/>
            <w:r w:rsidRPr="00091417">
              <w:rPr>
                <w:rFonts w:ascii="Arial" w:hAnsi="Arial" w:cs="Arial"/>
                <w:sz w:val="18"/>
                <w:szCs w:val="18"/>
                <w:lang w:val="hr-HR"/>
              </w:rPr>
              <w:t>korsnicima</w:t>
            </w:r>
            <w:proofErr w:type="spellEnd"/>
            <w:r w:rsidRPr="00091417">
              <w:rPr>
                <w:rFonts w:ascii="Arial" w:hAnsi="Arial" w:cs="Arial"/>
                <w:sz w:val="18"/>
                <w:szCs w:val="18"/>
                <w:lang w:val="hr-HR"/>
              </w:rPr>
              <w:t>“ na sadašnjih 1.500 € na 2.500 € kako bi imali barem kakve takve šanse za opstanak jer ih je svakim danom sve manje a uz ovakvo „pritezanje“ mjera kako je predloženo u ovom prijedlogu njihov broj će se još brže smanjivati.</w:t>
            </w:r>
          </w:p>
          <w:p w14:paraId="73901B87" w14:textId="77777777" w:rsidR="00091417" w:rsidRPr="00091417" w:rsidRDefault="00091417" w:rsidP="00091417">
            <w:pPr>
              <w:rPr>
                <w:rFonts w:ascii="Arial" w:hAnsi="Arial" w:cs="Arial"/>
                <w:sz w:val="18"/>
                <w:szCs w:val="18"/>
                <w:lang w:val="hr-HR"/>
              </w:rPr>
            </w:pPr>
          </w:p>
        </w:tc>
        <w:tc>
          <w:tcPr>
            <w:tcW w:w="2268" w:type="dxa"/>
          </w:tcPr>
          <w:p w14:paraId="7A7D0F69" w14:textId="082C52AB"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lastRenderedPageBreak/>
              <w:t>Djelomično prihvaćen</w:t>
            </w:r>
          </w:p>
        </w:tc>
        <w:tc>
          <w:tcPr>
            <w:tcW w:w="2835" w:type="dxa"/>
          </w:tcPr>
          <w:p w14:paraId="2AC53BA3" w14:textId="4979CDEA" w:rsidR="00091417" w:rsidRPr="00091417" w:rsidRDefault="00091417" w:rsidP="00091417">
            <w:pPr>
              <w:jc w:val="center"/>
              <w:rPr>
                <w:rFonts w:ascii="Arial" w:hAnsi="Arial" w:cs="Arial"/>
                <w:sz w:val="18"/>
                <w:szCs w:val="18"/>
                <w:lang w:val="hr-HR"/>
              </w:rPr>
            </w:pPr>
            <w:r w:rsidRPr="00091417">
              <w:rPr>
                <w:rFonts w:ascii="Arial" w:hAnsi="Arial" w:cs="Arial"/>
                <w:sz w:val="18"/>
                <w:szCs w:val="18"/>
                <w:lang w:val="hr-HR"/>
              </w:rPr>
              <w:t>Zahvaljujemo na sudjelovanju na javnom savjetovanju.</w:t>
            </w:r>
          </w:p>
        </w:tc>
      </w:tr>
    </w:tbl>
    <w:p w14:paraId="2A90C77B" w14:textId="0F4191A7" w:rsidR="008678D6" w:rsidRDefault="008678D6" w:rsidP="00DA3809">
      <w:pPr>
        <w:jc w:val="both"/>
        <w:rPr>
          <w:lang w:val="hr-HR"/>
        </w:rPr>
      </w:pPr>
    </w:p>
    <w:p w14:paraId="617D7095" w14:textId="2454F7D2" w:rsidR="008678D6" w:rsidRDefault="008678D6" w:rsidP="00DA3809">
      <w:pPr>
        <w:jc w:val="both"/>
        <w:rPr>
          <w:lang w:val="hr-HR"/>
        </w:rPr>
      </w:pPr>
    </w:p>
    <w:p w14:paraId="6AB3F825" w14:textId="1543A0E0" w:rsidR="008678D6" w:rsidRDefault="008678D6" w:rsidP="00DA3809">
      <w:pPr>
        <w:jc w:val="both"/>
        <w:rPr>
          <w:lang w:val="hr-HR"/>
        </w:rPr>
      </w:pPr>
    </w:p>
    <w:p w14:paraId="731D1A6E" w14:textId="07AF4EAF" w:rsidR="00DA3809" w:rsidRPr="00964CF4" w:rsidRDefault="00DA3809" w:rsidP="00935370">
      <w:pPr>
        <w:jc w:val="both"/>
        <w:rPr>
          <w:rFonts w:ascii="Arial" w:hAnsi="Arial" w:cs="Arial"/>
          <w:lang w:val="hr-HR"/>
        </w:rPr>
      </w:pPr>
    </w:p>
    <w:sectPr w:rsidR="00DA3809" w:rsidRPr="00964CF4" w:rsidSect="008678D6">
      <w:headerReference w:type="default" r:id="rId7"/>
      <w:pgSz w:w="16838" w:h="11906" w:orient="landscape"/>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13D2A" w14:textId="77777777" w:rsidR="004D7F03" w:rsidRDefault="004D7F03" w:rsidP="005422B7">
      <w:r>
        <w:separator/>
      </w:r>
    </w:p>
  </w:endnote>
  <w:endnote w:type="continuationSeparator" w:id="0">
    <w:p w14:paraId="207FD34E" w14:textId="77777777" w:rsidR="004D7F03" w:rsidRDefault="004D7F03" w:rsidP="0054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3E1AE" w14:textId="77777777" w:rsidR="004D7F03" w:rsidRDefault="004D7F03" w:rsidP="005422B7">
      <w:r>
        <w:separator/>
      </w:r>
    </w:p>
  </w:footnote>
  <w:footnote w:type="continuationSeparator" w:id="0">
    <w:p w14:paraId="7DC3CAFA" w14:textId="77777777" w:rsidR="004D7F03" w:rsidRDefault="004D7F03" w:rsidP="0054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C917" w14:textId="77777777" w:rsidR="005422B7" w:rsidRPr="005422B7" w:rsidRDefault="005422B7">
    <w:pPr>
      <w:pStyle w:val="Zaglavlje"/>
      <w:rPr>
        <w:rFonts w:ascii="Arial" w:hAnsi="Arial" w:cs="Arial"/>
        <w:b/>
        <w:lang w:val="hr-HR"/>
      </w:rPr>
    </w:pPr>
    <w:r>
      <w:rPr>
        <w:lang w:val="hr-HR"/>
      </w:rPr>
      <w:tab/>
    </w:r>
    <w:r>
      <w:rPr>
        <w:lang w:val="hr-HR"/>
      </w:rPr>
      <w:tab/>
    </w:r>
    <w:r w:rsidRPr="005422B7">
      <w:rPr>
        <w:lang w:val="hr-H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56AB9"/>
    <w:multiLevelType w:val="multilevel"/>
    <w:tmpl w:val="2416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406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69"/>
    <w:rsid w:val="00001B2A"/>
    <w:rsid w:val="00002785"/>
    <w:rsid w:val="00002E02"/>
    <w:rsid w:val="00005FBD"/>
    <w:rsid w:val="00013F5A"/>
    <w:rsid w:val="00015075"/>
    <w:rsid w:val="000155FF"/>
    <w:rsid w:val="00020AA8"/>
    <w:rsid w:val="00022445"/>
    <w:rsid w:val="0002723E"/>
    <w:rsid w:val="000279D7"/>
    <w:rsid w:val="00031B12"/>
    <w:rsid w:val="000463C1"/>
    <w:rsid w:val="00047CA5"/>
    <w:rsid w:val="00050340"/>
    <w:rsid w:val="00052769"/>
    <w:rsid w:val="0005321D"/>
    <w:rsid w:val="00056138"/>
    <w:rsid w:val="00062196"/>
    <w:rsid w:val="000625B7"/>
    <w:rsid w:val="00063178"/>
    <w:rsid w:val="00072222"/>
    <w:rsid w:val="00072A98"/>
    <w:rsid w:val="0007461F"/>
    <w:rsid w:val="00080E0E"/>
    <w:rsid w:val="00081618"/>
    <w:rsid w:val="00084D58"/>
    <w:rsid w:val="00087CD0"/>
    <w:rsid w:val="000900DE"/>
    <w:rsid w:val="00091417"/>
    <w:rsid w:val="00091431"/>
    <w:rsid w:val="00092828"/>
    <w:rsid w:val="00093ED7"/>
    <w:rsid w:val="00096476"/>
    <w:rsid w:val="000A11F0"/>
    <w:rsid w:val="000A1462"/>
    <w:rsid w:val="000A204D"/>
    <w:rsid w:val="000A309E"/>
    <w:rsid w:val="000A726B"/>
    <w:rsid w:val="000B1246"/>
    <w:rsid w:val="000B2E2E"/>
    <w:rsid w:val="000B5039"/>
    <w:rsid w:val="000B6048"/>
    <w:rsid w:val="000C0A27"/>
    <w:rsid w:val="000C1F7A"/>
    <w:rsid w:val="000C3451"/>
    <w:rsid w:val="000D0615"/>
    <w:rsid w:val="000D0A9D"/>
    <w:rsid w:val="000D0E87"/>
    <w:rsid w:val="000E1D58"/>
    <w:rsid w:val="000E23EE"/>
    <w:rsid w:val="000E3F94"/>
    <w:rsid w:val="000F1961"/>
    <w:rsid w:val="000F1A39"/>
    <w:rsid w:val="000F4AAE"/>
    <w:rsid w:val="00101648"/>
    <w:rsid w:val="00102419"/>
    <w:rsid w:val="00102638"/>
    <w:rsid w:val="00105E11"/>
    <w:rsid w:val="00106B76"/>
    <w:rsid w:val="001104CF"/>
    <w:rsid w:val="00111569"/>
    <w:rsid w:val="0011789A"/>
    <w:rsid w:val="001212AC"/>
    <w:rsid w:val="00122D52"/>
    <w:rsid w:val="001259A5"/>
    <w:rsid w:val="00127C79"/>
    <w:rsid w:val="00132902"/>
    <w:rsid w:val="00135CE8"/>
    <w:rsid w:val="00136C03"/>
    <w:rsid w:val="0014040E"/>
    <w:rsid w:val="00142330"/>
    <w:rsid w:val="001438F4"/>
    <w:rsid w:val="00144488"/>
    <w:rsid w:val="001449E7"/>
    <w:rsid w:val="00145975"/>
    <w:rsid w:val="001507E4"/>
    <w:rsid w:val="00162FC5"/>
    <w:rsid w:val="0016486C"/>
    <w:rsid w:val="001666A2"/>
    <w:rsid w:val="001676BB"/>
    <w:rsid w:val="00167B4C"/>
    <w:rsid w:val="00170D08"/>
    <w:rsid w:val="00174C5F"/>
    <w:rsid w:val="00175BD7"/>
    <w:rsid w:val="001766E5"/>
    <w:rsid w:val="00181288"/>
    <w:rsid w:val="00182AE0"/>
    <w:rsid w:val="001853F9"/>
    <w:rsid w:val="00185D60"/>
    <w:rsid w:val="0019189D"/>
    <w:rsid w:val="00191B51"/>
    <w:rsid w:val="0019392F"/>
    <w:rsid w:val="0019621C"/>
    <w:rsid w:val="001A0FDB"/>
    <w:rsid w:val="001B058A"/>
    <w:rsid w:val="001B1292"/>
    <w:rsid w:val="001B1F2D"/>
    <w:rsid w:val="001B1F7B"/>
    <w:rsid w:val="001B227D"/>
    <w:rsid w:val="001B4343"/>
    <w:rsid w:val="001B5852"/>
    <w:rsid w:val="001B5ED9"/>
    <w:rsid w:val="001B6BE5"/>
    <w:rsid w:val="001C0815"/>
    <w:rsid w:val="001C2880"/>
    <w:rsid w:val="001C2A28"/>
    <w:rsid w:val="001C39A9"/>
    <w:rsid w:val="001C4000"/>
    <w:rsid w:val="001D09E1"/>
    <w:rsid w:val="001D2A2D"/>
    <w:rsid w:val="001D6391"/>
    <w:rsid w:val="001D7DB4"/>
    <w:rsid w:val="001E351C"/>
    <w:rsid w:val="001E7F24"/>
    <w:rsid w:val="001E7F5D"/>
    <w:rsid w:val="001F1958"/>
    <w:rsid w:val="001F776E"/>
    <w:rsid w:val="001F7775"/>
    <w:rsid w:val="00203898"/>
    <w:rsid w:val="002040C4"/>
    <w:rsid w:val="00204171"/>
    <w:rsid w:val="00213A35"/>
    <w:rsid w:val="00216C6B"/>
    <w:rsid w:val="00221948"/>
    <w:rsid w:val="0022402D"/>
    <w:rsid w:val="00233A77"/>
    <w:rsid w:val="002365DB"/>
    <w:rsid w:val="0024095C"/>
    <w:rsid w:val="00241D8D"/>
    <w:rsid w:val="002425FE"/>
    <w:rsid w:val="00242C2E"/>
    <w:rsid w:val="00250694"/>
    <w:rsid w:val="00250B09"/>
    <w:rsid w:val="00253E6E"/>
    <w:rsid w:val="00255FAD"/>
    <w:rsid w:val="0026429D"/>
    <w:rsid w:val="00267179"/>
    <w:rsid w:val="00270419"/>
    <w:rsid w:val="0027414C"/>
    <w:rsid w:val="00275964"/>
    <w:rsid w:val="002818C1"/>
    <w:rsid w:val="00285A6B"/>
    <w:rsid w:val="00296084"/>
    <w:rsid w:val="00296825"/>
    <w:rsid w:val="00296A01"/>
    <w:rsid w:val="002A1794"/>
    <w:rsid w:val="002A1F87"/>
    <w:rsid w:val="002A2A08"/>
    <w:rsid w:val="002A5C6E"/>
    <w:rsid w:val="002A61D3"/>
    <w:rsid w:val="002A6B88"/>
    <w:rsid w:val="002A7F85"/>
    <w:rsid w:val="002B04CA"/>
    <w:rsid w:val="002B259C"/>
    <w:rsid w:val="002B2EE0"/>
    <w:rsid w:val="002B37F1"/>
    <w:rsid w:val="002B7839"/>
    <w:rsid w:val="002B7DDE"/>
    <w:rsid w:val="002C115B"/>
    <w:rsid w:val="002C2EC2"/>
    <w:rsid w:val="002C421B"/>
    <w:rsid w:val="002D00E0"/>
    <w:rsid w:val="002E2074"/>
    <w:rsid w:val="002E214F"/>
    <w:rsid w:val="002E426D"/>
    <w:rsid w:val="002E7007"/>
    <w:rsid w:val="002F01FF"/>
    <w:rsid w:val="002F1DBC"/>
    <w:rsid w:val="002F2281"/>
    <w:rsid w:val="002F7912"/>
    <w:rsid w:val="0030060C"/>
    <w:rsid w:val="00302C55"/>
    <w:rsid w:val="0030367A"/>
    <w:rsid w:val="00304373"/>
    <w:rsid w:val="003207F8"/>
    <w:rsid w:val="00321E6D"/>
    <w:rsid w:val="00322BAD"/>
    <w:rsid w:val="003233AF"/>
    <w:rsid w:val="00324D0D"/>
    <w:rsid w:val="00325251"/>
    <w:rsid w:val="003255F6"/>
    <w:rsid w:val="00330323"/>
    <w:rsid w:val="00330EB2"/>
    <w:rsid w:val="00331F07"/>
    <w:rsid w:val="00333B29"/>
    <w:rsid w:val="003353CC"/>
    <w:rsid w:val="00336470"/>
    <w:rsid w:val="0034233D"/>
    <w:rsid w:val="003475EE"/>
    <w:rsid w:val="003535FF"/>
    <w:rsid w:val="00354360"/>
    <w:rsid w:val="003546FF"/>
    <w:rsid w:val="00355FB5"/>
    <w:rsid w:val="00362332"/>
    <w:rsid w:val="00365A60"/>
    <w:rsid w:val="0037146E"/>
    <w:rsid w:val="0037268D"/>
    <w:rsid w:val="00377383"/>
    <w:rsid w:val="00377545"/>
    <w:rsid w:val="003930FA"/>
    <w:rsid w:val="003A242A"/>
    <w:rsid w:val="003A2B0F"/>
    <w:rsid w:val="003A46BF"/>
    <w:rsid w:val="003A637D"/>
    <w:rsid w:val="003B10A4"/>
    <w:rsid w:val="003B11A5"/>
    <w:rsid w:val="003B4333"/>
    <w:rsid w:val="003B5169"/>
    <w:rsid w:val="003C0B24"/>
    <w:rsid w:val="003C4CA8"/>
    <w:rsid w:val="003C5E48"/>
    <w:rsid w:val="003D2705"/>
    <w:rsid w:val="003D2BB9"/>
    <w:rsid w:val="003E3EF2"/>
    <w:rsid w:val="003F3218"/>
    <w:rsid w:val="003F492D"/>
    <w:rsid w:val="003F4DF8"/>
    <w:rsid w:val="003F5465"/>
    <w:rsid w:val="003F7502"/>
    <w:rsid w:val="00400D80"/>
    <w:rsid w:val="004014D0"/>
    <w:rsid w:val="00406CDD"/>
    <w:rsid w:val="00414034"/>
    <w:rsid w:val="0041665C"/>
    <w:rsid w:val="00417C83"/>
    <w:rsid w:val="00421643"/>
    <w:rsid w:val="00423321"/>
    <w:rsid w:val="00424477"/>
    <w:rsid w:val="00426B48"/>
    <w:rsid w:val="00432FCF"/>
    <w:rsid w:val="004336B9"/>
    <w:rsid w:val="004340B6"/>
    <w:rsid w:val="00446384"/>
    <w:rsid w:val="00451279"/>
    <w:rsid w:val="00452E43"/>
    <w:rsid w:val="004567C9"/>
    <w:rsid w:val="00457177"/>
    <w:rsid w:val="00461099"/>
    <w:rsid w:val="00461163"/>
    <w:rsid w:val="00462D98"/>
    <w:rsid w:val="00464EE8"/>
    <w:rsid w:val="004677B5"/>
    <w:rsid w:val="00472D58"/>
    <w:rsid w:val="0047564C"/>
    <w:rsid w:val="0047621C"/>
    <w:rsid w:val="00477CB8"/>
    <w:rsid w:val="0048065E"/>
    <w:rsid w:val="00485081"/>
    <w:rsid w:val="0049079A"/>
    <w:rsid w:val="00494F58"/>
    <w:rsid w:val="00495807"/>
    <w:rsid w:val="00497A80"/>
    <w:rsid w:val="004A0253"/>
    <w:rsid w:val="004A2D6F"/>
    <w:rsid w:val="004A5061"/>
    <w:rsid w:val="004A5DA3"/>
    <w:rsid w:val="004A61C3"/>
    <w:rsid w:val="004B42EF"/>
    <w:rsid w:val="004B6057"/>
    <w:rsid w:val="004B7D3A"/>
    <w:rsid w:val="004C004E"/>
    <w:rsid w:val="004C0EFF"/>
    <w:rsid w:val="004C2F1E"/>
    <w:rsid w:val="004C4851"/>
    <w:rsid w:val="004C4EBD"/>
    <w:rsid w:val="004C6033"/>
    <w:rsid w:val="004C6AF7"/>
    <w:rsid w:val="004D02F4"/>
    <w:rsid w:val="004D7F03"/>
    <w:rsid w:val="004E1CEA"/>
    <w:rsid w:val="004E5095"/>
    <w:rsid w:val="004E7B04"/>
    <w:rsid w:val="004F4484"/>
    <w:rsid w:val="004F5948"/>
    <w:rsid w:val="004F5C04"/>
    <w:rsid w:val="005010E2"/>
    <w:rsid w:val="00502BE2"/>
    <w:rsid w:val="005059B4"/>
    <w:rsid w:val="00505E45"/>
    <w:rsid w:val="00510DAD"/>
    <w:rsid w:val="00511241"/>
    <w:rsid w:val="005163EA"/>
    <w:rsid w:val="005177F2"/>
    <w:rsid w:val="00522BB5"/>
    <w:rsid w:val="00524434"/>
    <w:rsid w:val="005249D8"/>
    <w:rsid w:val="00526DBF"/>
    <w:rsid w:val="0053162B"/>
    <w:rsid w:val="005333A5"/>
    <w:rsid w:val="00534DE1"/>
    <w:rsid w:val="00535127"/>
    <w:rsid w:val="005352A1"/>
    <w:rsid w:val="00537B1E"/>
    <w:rsid w:val="00541D37"/>
    <w:rsid w:val="005422B7"/>
    <w:rsid w:val="005422C9"/>
    <w:rsid w:val="0054251F"/>
    <w:rsid w:val="00544C8B"/>
    <w:rsid w:val="0055046F"/>
    <w:rsid w:val="005519F2"/>
    <w:rsid w:val="00551F4B"/>
    <w:rsid w:val="00552591"/>
    <w:rsid w:val="00554B1A"/>
    <w:rsid w:val="00556AD2"/>
    <w:rsid w:val="00561093"/>
    <w:rsid w:val="005614FF"/>
    <w:rsid w:val="005615E7"/>
    <w:rsid w:val="00564AAD"/>
    <w:rsid w:val="00565C90"/>
    <w:rsid w:val="0057030B"/>
    <w:rsid w:val="00570C89"/>
    <w:rsid w:val="00570EDB"/>
    <w:rsid w:val="005827FB"/>
    <w:rsid w:val="005847BE"/>
    <w:rsid w:val="00587603"/>
    <w:rsid w:val="0059040F"/>
    <w:rsid w:val="00593F5A"/>
    <w:rsid w:val="0059403D"/>
    <w:rsid w:val="005B4E90"/>
    <w:rsid w:val="005C0455"/>
    <w:rsid w:val="005C34CD"/>
    <w:rsid w:val="005C3A24"/>
    <w:rsid w:val="005C4071"/>
    <w:rsid w:val="005C5A04"/>
    <w:rsid w:val="005C6BD6"/>
    <w:rsid w:val="005C6DA5"/>
    <w:rsid w:val="005C7417"/>
    <w:rsid w:val="005D07C2"/>
    <w:rsid w:val="005D19C4"/>
    <w:rsid w:val="005D24BD"/>
    <w:rsid w:val="005D7B8C"/>
    <w:rsid w:val="005E198D"/>
    <w:rsid w:val="005E2F85"/>
    <w:rsid w:val="005E7644"/>
    <w:rsid w:val="005F031B"/>
    <w:rsid w:val="005F0396"/>
    <w:rsid w:val="005F0749"/>
    <w:rsid w:val="005F6D48"/>
    <w:rsid w:val="00602E66"/>
    <w:rsid w:val="006145F3"/>
    <w:rsid w:val="006146C0"/>
    <w:rsid w:val="006150F5"/>
    <w:rsid w:val="006167ED"/>
    <w:rsid w:val="00621A63"/>
    <w:rsid w:val="00622116"/>
    <w:rsid w:val="006237ED"/>
    <w:rsid w:val="00623CD6"/>
    <w:rsid w:val="0062412A"/>
    <w:rsid w:val="0063146F"/>
    <w:rsid w:val="00632814"/>
    <w:rsid w:val="006346DA"/>
    <w:rsid w:val="00634DDD"/>
    <w:rsid w:val="00635B03"/>
    <w:rsid w:val="00635FCA"/>
    <w:rsid w:val="0064657D"/>
    <w:rsid w:val="00652474"/>
    <w:rsid w:val="0065301A"/>
    <w:rsid w:val="006578AF"/>
    <w:rsid w:val="00663978"/>
    <w:rsid w:val="00664FF0"/>
    <w:rsid w:val="006667D8"/>
    <w:rsid w:val="00667C91"/>
    <w:rsid w:val="00667FDC"/>
    <w:rsid w:val="00674EFB"/>
    <w:rsid w:val="006813C8"/>
    <w:rsid w:val="00683E9D"/>
    <w:rsid w:val="00685169"/>
    <w:rsid w:val="00686FF9"/>
    <w:rsid w:val="00691A05"/>
    <w:rsid w:val="006924CD"/>
    <w:rsid w:val="006A4A3A"/>
    <w:rsid w:val="006A5721"/>
    <w:rsid w:val="006B2B9D"/>
    <w:rsid w:val="006B38EF"/>
    <w:rsid w:val="006C0D81"/>
    <w:rsid w:val="006C0EB2"/>
    <w:rsid w:val="006C1817"/>
    <w:rsid w:val="006C45EB"/>
    <w:rsid w:val="006C488D"/>
    <w:rsid w:val="006C4B1A"/>
    <w:rsid w:val="006C5A29"/>
    <w:rsid w:val="006D175F"/>
    <w:rsid w:val="006D2369"/>
    <w:rsid w:val="006D4133"/>
    <w:rsid w:val="006D45C9"/>
    <w:rsid w:val="006D638B"/>
    <w:rsid w:val="006D6911"/>
    <w:rsid w:val="006E3EDC"/>
    <w:rsid w:val="006E4049"/>
    <w:rsid w:val="006E58A8"/>
    <w:rsid w:val="006F14DD"/>
    <w:rsid w:val="006F24AD"/>
    <w:rsid w:val="006F5880"/>
    <w:rsid w:val="006F6192"/>
    <w:rsid w:val="0070178F"/>
    <w:rsid w:val="00702F3E"/>
    <w:rsid w:val="00705D35"/>
    <w:rsid w:val="0070617C"/>
    <w:rsid w:val="00706480"/>
    <w:rsid w:val="00707E0E"/>
    <w:rsid w:val="00725CCC"/>
    <w:rsid w:val="00733207"/>
    <w:rsid w:val="0073379F"/>
    <w:rsid w:val="00734740"/>
    <w:rsid w:val="00747647"/>
    <w:rsid w:val="0074788C"/>
    <w:rsid w:val="007535BF"/>
    <w:rsid w:val="00755E21"/>
    <w:rsid w:val="007561A0"/>
    <w:rsid w:val="007561F0"/>
    <w:rsid w:val="0077111A"/>
    <w:rsid w:val="00773AB6"/>
    <w:rsid w:val="00777F83"/>
    <w:rsid w:val="00780CD0"/>
    <w:rsid w:val="007843EE"/>
    <w:rsid w:val="00784693"/>
    <w:rsid w:val="00784CC0"/>
    <w:rsid w:val="0078742A"/>
    <w:rsid w:val="0079056B"/>
    <w:rsid w:val="00791DE9"/>
    <w:rsid w:val="00795BAB"/>
    <w:rsid w:val="007967EF"/>
    <w:rsid w:val="007A2A2E"/>
    <w:rsid w:val="007A31D6"/>
    <w:rsid w:val="007A5EF7"/>
    <w:rsid w:val="007C0269"/>
    <w:rsid w:val="007C20C8"/>
    <w:rsid w:val="007C35F0"/>
    <w:rsid w:val="007C3817"/>
    <w:rsid w:val="007C3F98"/>
    <w:rsid w:val="007C410D"/>
    <w:rsid w:val="007C46F0"/>
    <w:rsid w:val="007C5DEB"/>
    <w:rsid w:val="007C6F77"/>
    <w:rsid w:val="007C70A4"/>
    <w:rsid w:val="007C7727"/>
    <w:rsid w:val="007D0F9D"/>
    <w:rsid w:val="007D288E"/>
    <w:rsid w:val="007D2E5E"/>
    <w:rsid w:val="007D4D75"/>
    <w:rsid w:val="007D50CB"/>
    <w:rsid w:val="007D61B2"/>
    <w:rsid w:val="007D7A1F"/>
    <w:rsid w:val="007E566E"/>
    <w:rsid w:val="007E590B"/>
    <w:rsid w:val="007E6C14"/>
    <w:rsid w:val="007E79FE"/>
    <w:rsid w:val="007F1088"/>
    <w:rsid w:val="007F24D7"/>
    <w:rsid w:val="007F4DD7"/>
    <w:rsid w:val="007F5AE1"/>
    <w:rsid w:val="007F6BAB"/>
    <w:rsid w:val="00800D93"/>
    <w:rsid w:val="008033D1"/>
    <w:rsid w:val="0080397B"/>
    <w:rsid w:val="00807CC6"/>
    <w:rsid w:val="00810E48"/>
    <w:rsid w:val="008115F1"/>
    <w:rsid w:val="00812FF3"/>
    <w:rsid w:val="00814136"/>
    <w:rsid w:val="0081700E"/>
    <w:rsid w:val="00821314"/>
    <w:rsid w:val="00821BDC"/>
    <w:rsid w:val="008231BA"/>
    <w:rsid w:val="008250CB"/>
    <w:rsid w:val="0082730A"/>
    <w:rsid w:val="0083017F"/>
    <w:rsid w:val="00830FCA"/>
    <w:rsid w:val="00832834"/>
    <w:rsid w:val="00833326"/>
    <w:rsid w:val="0083364A"/>
    <w:rsid w:val="00833E42"/>
    <w:rsid w:val="008354F6"/>
    <w:rsid w:val="00843F74"/>
    <w:rsid w:val="008446F9"/>
    <w:rsid w:val="008461C1"/>
    <w:rsid w:val="00847A48"/>
    <w:rsid w:val="00850022"/>
    <w:rsid w:val="00850F7A"/>
    <w:rsid w:val="008527F4"/>
    <w:rsid w:val="008535BC"/>
    <w:rsid w:val="008618C5"/>
    <w:rsid w:val="00863A7A"/>
    <w:rsid w:val="008653D5"/>
    <w:rsid w:val="00866B0C"/>
    <w:rsid w:val="008672A1"/>
    <w:rsid w:val="008678D6"/>
    <w:rsid w:val="00874034"/>
    <w:rsid w:val="00875DB5"/>
    <w:rsid w:val="00876889"/>
    <w:rsid w:val="008771F2"/>
    <w:rsid w:val="00884FF5"/>
    <w:rsid w:val="00885357"/>
    <w:rsid w:val="0088646E"/>
    <w:rsid w:val="0089328F"/>
    <w:rsid w:val="0089561A"/>
    <w:rsid w:val="00896988"/>
    <w:rsid w:val="00897A0E"/>
    <w:rsid w:val="008A1DE4"/>
    <w:rsid w:val="008A1E95"/>
    <w:rsid w:val="008A2281"/>
    <w:rsid w:val="008A595F"/>
    <w:rsid w:val="008B2565"/>
    <w:rsid w:val="008B5A8A"/>
    <w:rsid w:val="008C4448"/>
    <w:rsid w:val="008C7B3A"/>
    <w:rsid w:val="008D0C95"/>
    <w:rsid w:val="008E5C94"/>
    <w:rsid w:val="008F4387"/>
    <w:rsid w:val="009010DC"/>
    <w:rsid w:val="0090516F"/>
    <w:rsid w:val="00910C17"/>
    <w:rsid w:val="00917127"/>
    <w:rsid w:val="00917AB4"/>
    <w:rsid w:val="00917E5F"/>
    <w:rsid w:val="009206F4"/>
    <w:rsid w:val="0092432D"/>
    <w:rsid w:val="00926233"/>
    <w:rsid w:val="00927A24"/>
    <w:rsid w:val="00933F60"/>
    <w:rsid w:val="00935370"/>
    <w:rsid w:val="009422E5"/>
    <w:rsid w:val="009454FE"/>
    <w:rsid w:val="00950FB6"/>
    <w:rsid w:val="009523F1"/>
    <w:rsid w:val="00954CC7"/>
    <w:rsid w:val="009609B7"/>
    <w:rsid w:val="0096152E"/>
    <w:rsid w:val="00964CF4"/>
    <w:rsid w:val="0096541E"/>
    <w:rsid w:val="0097100C"/>
    <w:rsid w:val="0097195C"/>
    <w:rsid w:val="00975576"/>
    <w:rsid w:val="009768C2"/>
    <w:rsid w:val="0098094D"/>
    <w:rsid w:val="00980EDF"/>
    <w:rsid w:val="00981944"/>
    <w:rsid w:val="00981E9C"/>
    <w:rsid w:val="00982810"/>
    <w:rsid w:val="00984D2A"/>
    <w:rsid w:val="00984E1F"/>
    <w:rsid w:val="00991BAD"/>
    <w:rsid w:val="00992764"/>
    <w:rsid w:val="00992BB3"/>
    <w:rsid w:val="009956A6"/>
    <w:rsid w:val="00996199"/>
    <w:rsid w:val="009A08D4"/>
    <w:rsid w:val="009A3B39"/>
    <w:rsid w:val="009A7995"/>
    <w:rsid w:val="009B059C"/>
    <w:rsid w:val="009B21B9"/>
    <w:rsid w:val="009B39D6"/>
    <w:rsid w:val="009B49FD"/>
    <w:rsid w:val="009B56DA"/>
    <w:rsid w:val="009B61C5"/>
    <w:rsid w:val="009B7790"/>
    <w:rsid w:val="009B78BA"/>
    <w:rsid w:val="009C2A45"/>
    <w:rsid w:val="009C6E02"/>
    <w:rsid w:val="009D183B"/>
    <w:rsid w:val="009D3D14"/>
    <w:rsid w:val="009E520C"/>
    <w:rsid w:val="009E580E"/>
    <w:rsid w:val="009E6468"/>
    <w:rsid w:val="009E6E77"/>
    <w:rsid w:val="009F1588"/>
    <w:rsid w:val="009F2057"/>
    <w:rsid w:val="009F32F2"/>
    <w:rsid w:val="009F4593"/>
    <w:rsid w:val="009F54D3"/>
    <w:rsid w:val="00A0117D"/>
    <w:rsid w:val="00A046AF"/>
    <w:rsid w:val="00A060E9"/>
    <w:rsid w:val="00A066FA"/>
    <w:rsid w:val="00A12085"/>
    <w:rsid w:val="00A12D46"/>
    <w:rsid w:val="00A1503E"/>
    <w:rsid w:val="00A21902"/>
    <w:rsid w:val="00A2343E"/>
    <w:rsid w:val="00A241EE"/>
    <w:rsid w:val="00A2777B"/>
    <w:rsid w:val="00A31CB2"/>
    <w:rsid w:val="00A3362C"/>
    <w:rsid w:val="00A369B6"/>
    <w:rsid w:val="00A3795E"/>
    <w:rsid w:val="00A40124"/>
    <w:rsid w:val="00A40FA0"/>
    <w:rsid w:val="00A41B6E"/>
    <w:rsid w:val="00A4607F"/>
    <w:rsid w:val="00A47303"/>
    <w:rsid w:val="00A52AB9"/>
    <w:rsid w:val="00A5554D"/>
    <w:rsid w:val="00A55769"/>
    <w:rsid w:val="00A571B7"/>
    <w:rsid w:val="00A57407"/>
    <w:rsid w:val="00A57673"/>
    <w:rsid w:val="00A57B98"/>
    <w:rsid w:val="00A61F61"/>
    <w:rsid w:val="00A63381"/>
    <w:rsid w:val="00A72BC5"/>
    <w:rsid w:val="00A7379E"/>
    <w:rsid w:val="00A73ECC"/>
    <w:rsid w:val="00A76FDD"/>
    <w:rsid w:val="00A82C9D"/>
    <w:rsid w:val="00A844CE"/>
    <w:rsid w:val="00A97219"/>
    <w:rsid w:val="00AA1691"/>
    <w:rsid w:val="00AA2310"/>
    <w:rsid w:val="00AA47B0"/>
    <w:rsid w:val="00AA490A"/>
    <w:rsid w:val="00AA602E"/>
    <w:rsid w:val="00AA731F"/>
    <w:rsid w:val="00AB42C3"/>
    <w:rsid w:val="00AB53D9"/>
    <w:rsid w:val="00AC1EA8"/>
    <w:rsid w:val="00AC3E17"/>
    <w:rsid w:val="00AC5BDE"/>
    <w:rsid w:val="00AC690D"/>
    <w:rsid w:val="00AC6C26"/>
    <w:rsid w:val="00AD1161"/>
    <w:rsid w:val="00AD744D"/>
    <w:rsid w:val="00AE343F"/>
    <w:rsid w:val="00AF0CEB"/>
    <w:rsid w:val="00AF1295"/>
    <w:rsid w:val="00AF2ACE"/>
    <w:rsid w:val="00AF3AE9"/>
    <w:rsid w:val="00B031D3"/>
    <w:rsid w:val="00B04734"/>
    <w:rsid w:val="00B15918"/>
    <w:rsid w:val="00B17367"/>
    <w:rsid w:val="00B17949"/>
    <w:rsid w:val="00B17A60"/>
    <w:rsid w:val="00B2055E"/>
    <w:rsid w:val="00B24B9E"/>
    <w:rsid w:val="00B25848"/>
    <w:rsid w:val="00B31C30"/>
    <w:rsid w:val="00B353E4"/>
    <w:rsid w:val="00B37566"/>
    <w:rsid w:val="00B424E4"/>
    <w:rsid w:val="00B44029"/>
    <w:rsid w:val="00B44DE6"/>
    <w:rsid w:val="00B5273C"/>
    <w:rsid w:val="00B52B6D"/>
    <w:rsid w:val="00B54081"/>
    <w:rsid w:val="00B54250"/>
    <w:rsid w:val="00B54F23"/>
    <w:rsid w:val="00B5566E"/>
    <w:rsid w:val="00B55E2D"/>
    <w:rsid w:val="00B60CE1"/>
    <w:rsid w:val="00B613E6"/>
    <w:rsid w:val="00B62361"/>
    <w:rsid w:val="00B6369E"/>
    <w:rsid w:val="00B63A7A"/>
    <w:rsid w:val="00B64432"/>
    <w:rsid w:val="00B729AA"/>
    <w:rsid w:val="00B739BB"/>
    <w:rsid w:val="00B813E1"/>
    <w:rsid w:val="00B8405B"/>
    <w:rsid w:val="00B858C1"/>
    <w:rsid w:val="00B85C8B"/>
    <w:rsid w:val="00B9197F"/>
    <w:rsid w:val="00B93582"/>
    <w:rsid w:val="00BA050B"/>
    <w:rsid w:val="00BA0591"/>
    <w:rsid w:val="00BA066F"/>
    <w:rsid w:val="00BA0FAF"/>
    <w:rsid w:val="00BA3248"/>
    <w:rsid w:val="00BA58E0"/>
    <w:rsid w:val="00BB006F"/>
    <w:rsid w:val="00BB26E6"/>
    <w:rsid w:val="00BB55C8"/>
    <w:rsid w:val="00BB721F"/>
    <w:rsid w:val="00BC11F9"/>
    <w:rsid w:val="00BC6287"/>
    <w:rsid w:val="00BD50E2"/>
    <w:rsid w:val="00BD5F6C"/>
    <w:rsid w:val="00BD6CF9"/>
    <w:rsid w:val="00BD7543"/>
    <w:rsid w:val="00BE18D1"/>
    <w:rsid w:val="00BE1EB3"/>
    <w:rsid w:val="00BE293A"/>
    <w:rsid w:val="00BE3B33"/>
    <w:rsid w:val="00BE5A69"/>
    <w:rsid w:val="00BE6B0E"/>
    <w:rsid w:val="00BF0B3A"/>
    <w:rsid w:val="00BF0E87"/>
    <w:rsid w:val="00BF70FA"/>
    <w:rsid w:val="00C001CF"/>
    <w:rsid w:val="00C0045F"/>
    <w:rsid w:val="00C02020"/>
    <w:rsid w:val="00C06FF4"/>
    <w:rsid w:val="00C108D9"/>
    <w:rsid w:val="00C1252A"/>
    <w:rsid w:val="00C148DC"/>
    <w:rsid w:val="00C1502C"/>
    <w:rsid w:val="00C21139"/>
    <w:rsid w:val="00C31CFB"/>
    <w:rsid w:val="00C32B46"/>
    <w:rsid w:val="00C36B1C"/>
    <w:rsid w:val="00C42944"/>
    <w:rsid w:val="00C47480"/>
    <w:rsid w:val="00C54E2A"/>
    <w:rsid w:val="00C57850"/>
    <w:rsid w:val="00C64647"/>
    <w:rsid w:val="00C652EC"/>
    <w:rsid w:val="00C668F2"/>
    <w:rsid w:val="00C72BE8"/>
    <w:rsid w:val="00C72E74"/>
    <w:rsid w:val="00C76EAE"/>
    <w:rsid w:val="00C77B8E"/>
    <w:rsid w:val="00C83D93"/>
    <w:rsid w:val="00C84F54"/>
    <w:rsid w:val="00C84FFC"/>
    <w:rsid w:val="00C851CD"/>
    <w:rsid w:val="00C911AB"/>
    <w:rsid w:val="00C9684E"/>
    <w:rsid w:val="00CA1E8B"/>
    <w:rsid w:val="00CA2920"/>
    <w:rsid w:val="00CA49CA"/>
    <w:rsid w:val="00CA5A9C"/>
    <w:rsid w:val="00CA6400"/>
    <w:rsid w:val="00CA75D4"/>
    <w:rsid w:val="00CB3A55"/>
    <w:rsid w:val="00CC2318"/>
    <w:rsid w:val="00CC3171"/>
    <w:rsid w:val="00CD35F9"/>
    <w:rsid w:val="00CD6D46"/>
    <w:rsid w:val="00CD7635"/>
    <w:rsid w:val="00CE4C77"/>
    <w:rsid w:val="00CE60B0"/>
    <w:rsid w:val="00CF4A4E"/>
    <w:rsid w:val="00CF751A"/>
    <w:rsid w:val="00D0076A"/>
    <w:rsid w:val="00D0592D"/>
    <w:rsid w:val="00D0661F"/>
    <w:rsid w:val="00D101A5"/>
    <w:rsid w:val="00D1316A"/>
    <w:rsid w:val="00D13A15"/>
    <w:rsid w:val="00D15BD6"/>
    <w:rsid w:val="00D175F2"/>
    <w:rsid w:val="00D2405D"/>
    <w:rsid w:val="00D24C11"/>
    <w:rsid w:val="00D253F1"/>
    <w:rsid w:val="00D25E09"/>
    <w:rsid w:val="00D30B50"/>
    <w:rsid w:val="00D30CB4"/>
    <w:rsid w:val="00D33F80"/>
    <w:rsid w:val="00D43087"/>
    <w:rsid w:val="00D50550"/>
    <w:rsid w:val="00D603C1"/>
    <w:rsid w:val="00D6084A"/>
    <w:rsid w:val="00D60A2A"/>
    <w:rsid w:val="00D61DE5"/>
    <w:rsid w:val="00D635DD"/>
    <w:rsid w:val="00D65705"/>
    <w:rsid w:val="00D720E9"/>
    <w:rsid w:val="00D74816"/>
    <w:rsid w:val="00D828FC"/>
    <w:rsid w:val="00D8711C"/>
    <w:rsid w:val="00D87B43"/>
    <w:rsid w:val="00D90099"/>
    <w:rsid w:val="00D92770"/>
    <w:rsid w:val="00D93B36"/>
    <w:rsid w:val="00D94CDA"/>
    <w:rsid w:val="00D95DC9"/>
    <w:rsid w:val="00D96E82"/>
    <w:rsid w:val="00DA1099"/>
    <w:rsid w:val="00DA3809"/>
    <w:rsid w:val="00DA5A72"/>
    <w:rsid w:val="00DA6A41"/>
    <w:rsid w:val="00DB47FA"/>
    <w:rsid w:val="00DB5D64"/>
    <w:rsid w:val="00DB64C3"/>
    <w:rsid w:val="00DB65AF"/>
    <w:rsid w:val="00DC0925"/>
    <w:rsid w:val="00DC16F0"/>
    <w:rsid w:val="00DC31D7"/>
    <w:rsid w:val="00DC403F"/>
    <w:rsid w:val="00DC423B"/>
    <w:rsid w:val="00DC55AD"/>
    <w:rsid w:val="00DD3836"/>
    <w:rsid w:val="00DD385B"/>
    <w:rsid w:val="00DD3B45"/>
    <w:rsid w:val="00DE0570"/>
    <w:rsid w:val="00DE2267"/>
    <w:rsid w:val="00DE307A"/>
    <w:rsid w:val="00DE3097"/>
    <w:rsid w:val="00DE3C3F"/>
    <w:rsid w:val="00DE7383"/>
    <w:rsid w:val="00DE7D60"/>
    <w:rsid w:val="00DF401B"/>
    <w:rsid w:val="00DF4748"/>
    <w:rsid w:val="00E004B7"/>
    <w:rsid w:val="00E043AC"/>
    <w:rsid w:val="00E12918"/>
    <w:rsid w:val="00E134BB"/>
    <w:rsid w:val="00E1370B"/>
    <w:rsid w:val="00E279A1"/>
    <w:rsid w:val="00E30C3A"/>
    <w:rsid w:val="00E31155"/>
    <w:rsid w:val="00E3246D"/>
    <w:rsid w:val="00E32715"/>
    <w:rsid w:val="00E35DCF"/>
    <w:rsid w:val="00E36493"/>
    <w:rsid w:val="00E37553"/>
    <w:rsid w:val="00E40B07"/>
    <w:rsid w:val="00E42596"/>
    <w:rsid w:val="00E519ED"/>
    <w:rsid w:val="00E5237C"/>
    <w:rsid w:val="00E60C09"/>
    <w:rsid w:val="00E647D3"/>
    <w:rsid w:val="00E648A2"/>
    <w:rsid w:val="00E66AF2"/>
    <w:rsid w:val="00E67A29"/>
    <w:rsid w:val="00E67CE6"/>
    <w:rsid w:val="00E70633"/>
    <w:rsid w:val="00E72BEF"/>
    <w:rsid w:val="00E75BF2"/>
    <w:rsid w:val="00E87645"/>
    <w:rsid w:val="00E90ABE"/>
    <w:rsid w:val="00E92637"/>
    <w:rsid w:val="00E927F2"/>
    <w:rsid w:val="00E92B3C"/>
    <w:rsid w:val="00E93D26"/>
    <w:rsid w:val="00EA0C71"/>
    <w:rsid w:val="00EA3E20"/>
    <w:rsid w:val="00EB1005"/>
    <w:rsid w:val="00EB2DA3"/>
    <w:rsid w:val="00EB3C2C"/>
    <w:rsid w:val="00EB4E8B"/>
    <w:rsid w:val="00EB5252"/>
    <w:rsid w:val="00EC0CCB"/>
    <w:rsid w:val="00EC4101"/>
    <w:rsid w:val="00EC790F"/>
    <w:rsid w:val="00ED164E"/>
    <w:rsid w:val="00ED4519"/>
    <w:rsid w:val="00ED5A0C"/>
    <w:rsid w:val="00EF0A86"/>
    <w:rsid w:val="00F04EDA"/>
    <w:rsid w:val="00F14A87"/>
    <w:rsid w:val="00F14DAE"/>
    <w:rsid w:val="00F15244"/>
    <w:rsid w:val="00F1602E"/>
    <w:rsid w:val="00F162C6"/>
    <w:rsid w:val="00F2042A"/>
    <w:rsid w:val="00F214CD"/>
    <w:rsid w:val="00F2279B"/>
    <w:rsid w:val="00F326D7"/>
    <w:rsid w:val="00F37686"/>
    <w:rsid w:val="00F4064F"/>
    <w:rsid w:val="00F426E0"/>
    <w:rsid w:val="00F427D7"/>
    <w:rsid w:val="00F44345"/>
    <w:rsid w:val="00F4502C"/>
    <w:rsid w:val="00F45549"/>
    <w:rsid w:val="00F46963"/>
    <w:rsid w:val="00F53ACC"/>
    <w:rsid w:val="00F54572"/>
    <w:rsid w:val="00F55220"/>
    <w:rsid w:val="00F60FBD"/>
    <w:rsid w:val="00F66279"/>
    <w:rsid w:val="00F71C93"/>
    <w:rsid w:val="00F72B27"/>
    <w:rsid w:val="00F73D3F"/>
    <w:rsid w:val="00F74E4D"/>
    <w:rsid w:val="00F759DD"/>
    <w:rsid w:val="00F77A2D"/>
    <w:rsid w:val="00F81BAD"/>
    <w:rsid w:val="00F82B06"/>
    <w:rsid w:val="00F92C97"/>
    <w:rsid w:val="00F96032"/>
    <w:rsid w:val="00FA1676"/>
    <w:rsid w:val="00FB08DF"/>
    <w:rsid w:val="00FB426D"/>
    <w:rsid w:val="00FB5186"/>
    <w:rsid w:val="00FB6A33"/>
    <w:rsid w:val="00FB715F"/>
    <w:rsid w:val="00FC1F3C"/>
    <w:rsid w:val="00FC4DF6"/>
    <w:rsid w:val="00FC5C68"/>
    <w:rsid w:val="00FC62CC"/>
    <w:rsid w:val="00FC72C1"/>
    <w:rsid w:val="00FD25DC"/>
    <w:rsid w:val="00FD3DC6"/>
    <w:rsid w:val="00FD7A9E"/>
    <w:rsid w:val="00FE4C81"/>
    <w:rsid w:val="00FE4E6A"/>
    <w:rsid w:val="00FF1B12"/>
    <w:rsid w:val="00FF1B15"/>
    <w:rsid w:val="00FF66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3F423"/>
  <w15:chartTrackingRefBased/>
  <w15:docId w15:val="{F1B5FD4E-9933-42D8-B78E-A204D4C48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5BF"/>
    <w:rPr>
      <w:lang w:val="en-GB"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7C0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5422B7"/>
    <w:pPr>
      <w:tabs>
        <w:tab w:val="center" w:pos="4536"/>
        <w:tab w:val="right" w:pos="9072"/>
      </w:tabs>
    </w:pPr>
  </w:style>
  <w:style w:type="character" w:customStyle="1" w:styleId="ZaglavljeChar">
    <w:name w:val="Zaglavlje Char"/>
    <w:link w:val="Zaglavlje"/>
    <w:rsid w:val="005422B7"/>
    <w:rPr>
      <w:lang w:val="en-GB" w:eastAsia="en-US"/>
    </w:rPr>
  </w:style>
  <w:style w:type="paragraph" w:styleId="Podnoje">
    <w:name w:val="footer"/>
    <w:basedOn w:val="Normal"/>
    <w:link w:val="PodnojeChar"/>
    <w:rsid w:val="005422B7"/>
    <w:pPr>
      <w:tabs>
        <w:tab w:val="center" w:pos="4536"/>
        <w:tab w:val="right" w:pos="9072"/>
      </w:tabs>
    </w:pPr>
  </w:style>
  <w:style w:type="character" w:customStyle="1" w:styleId="PodnojeChar">
    <w:name w:val="Podnožje Char"/>
    <w:link w:val="Podnoje"/>
    <w:rsid w:val="005422B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42588">
      <w:bodyDiv w:val="1"/>
      <w:marLeft w:val="0"/>
      <w:marRight w:val="0"/>
      <w:marTop w:val="0"/>
      <w:marBottom w:val="0"/>
      <w:divBdr>
        <w:top w:val="none" w:sz="0" w:space="0" w:color="auto"/>
        <w:left w:val="none" w:sz="0" w:space="0" w:color="auto"/>
        <w:bottom w:val="none" w:sz="0" w:space="0" w:color="auto"/>
        <w:right w:val="none" w:sz="0" w:space="0" w:color="auto"/>
      </w:divBdr>
    </w:div>
    <w:div w:id="197203430">
      <w:bodyDiv w:val="1"/>
      <w:marLeft w:val="0"/>
      <w:marRight w:val="0"/>
      <w:marTop w:val="0"/>
      <w:marBottom w:val="0"/>
      <w:divBdr>
        <w:top w:val="none" w:sz="0" w:space="0" w:color="auto"/>
        <w:left w:val="none" w:sz="0" w:space="0" w:color="auto"/>
        <w:bottom w:val="none" w:sz="0" w:space="0" w:color="auto"/>
        <w:right w:val="none" w:sz="0" w:space="0" w:color="auto"/>
      </w:divBdr>
    </w:div>
    <w:div w:id="235212165">
      <w:bodyDiv w:val="1"/>
      <w:marLeft w:val="0"/>
      <w:marRight w:val="0"/>
      <w:marTop w:val="0"/>
      <w:marBottom w:val="0"/>
      <w:divBdr>
        <w:top w:val="none" w:sz="0" w:space="0" w:color="auto"/>
        <w:left w:val="none" w:sz="0" w:space="0" w:color="auto"/>
        <w:bottom w:val="none" w:sz="0" w:space="0" w:color="auto"/>
        <w:right w:val="none" w:sz="0" w:space="0" w:color="auto"/>
      </w:divBdr>
    </w:div>
    <w:div w:id="315258836">
      <w:bodyDiv w:val="1"/>
      <w:marLeft w:val="0"/>
      <w:marRight w:val="0"/>
      <w:marTop w:val="0"/>
      <w:marBottom w:val="0"/>
      <w:divBdr>
        <w:top w:val="none" w:sz="0" w:space="0" w:color="auto"/>
        <w:left w:val="none" w:sz="0" w:space="0" w:color="auto"/>
        <w:bottom w:val="none" w:sz="0" w:space="0" w:color="auto"/>
        <w:right w:val="none" w:sz="0" w:space="0" w:color="auto"/>
      </w:divBdr>
    </w:div>
    <w:div w:id="432482137">
      <w:bodyDiv w:val="1"/>
      <w:marLeft w:val="0"/>
      <w:marRight w:val="0"/>
      <w:marTop w:val="0"/>
      <w:marBottom w:val="0"/>
      <w:divBdr>
        <w:top w:val="none" w:sz="0" w:space="0" w:color="auto"/>
        <w:left w:val="none" w:sz="0" w:space="0" w:color="auto"/>
        <w:bottom w:val="none" w:sz="0" w:space="0" w:color="auto"/>
        <w:right w:val="none" w:sz="0" w:space="0" w:color="auto"/>
      </w:divBdr>
    </w:div>
    <w:div w:id="899243314">
      <w:bodyDiv w:val="1"/>
      <w:marLeft w:val="0"/>
      <w:marRight w:val="0"/>
      <w:marTop w:val="0"/>
      <w:marBottom w:val="0"/>
      <w:divBdr>
        <w:top w:val="none" w:sz="0" w:space="0" w:color="auto"/>
        <w:left w:val="none" w:sz="0" w:space="0" w:color="auto"/>
        <w:bottom w:val="none" w:sz="0" w:space="0" w:color="auto"/>
        <w:right w:val="none" w:sz="0" w:space="0" w:color="auto"/>
      </w:divBdr>
    </w:div>
    <w:div w:id="935019618">
      <w:bodyDiv w:val="1"/>
      <w:marLeft w:val="0"/>
      <w:marRight w:val="0"/>
      <w:marTop w:val="0"/>
      <w:marBottom w:val="0"/>
      <w:divBdr>
        <w:top w:val="none" w:sz="0" w:space="0" w:color="auto"/>
        <w:left w:val="none" w:sz="0" w:space="0" w:color="auto"/>
        <w:bottom w:val="none" w:sz="0" w:space="0" w:color="auto"/>
        <w:right w:val="none" w:sz="0" w:space="0" w:color="auto"/>
      </w:divBdr>
    </w:div>
    <w:div w:id="999192920">
      <w:bodyDiv w:val="1"/>
      <w:marLeft w:val="0"/>
      <w:marRight w:val="0"/>
      <w:marTop w:val="0"/>
      <w:marBottom w:val="0"/>
      <w:divBdr>
        <w:top w:val="none" w:sz="0" w:space="0" w:color="auto"/>
        <w:left w:val="none" w:sz="0" w:space="0" w:color="auto"/>
        <w:bottom w:val="none" w:sz="0" w:space="0" w:color="auto"/>
        <w:right w:val="none" w:sz="0" w:space="0" w:color="auto"/>
      </w:divBdr>
    </w:div>
    <w:div w:id="1083451274">
      <w:bodyDiv w:val="1"/>
      <w:marLeft w:val="0"/>
      <w:marRight w:val="0"/>
      <w:marTop w:val="0"/>
      <w:marBottom w:val="0"/>
      <w:divBdr>
        <w:top w:val="none" w:sz="0" w:space="0" w:color="auto"/>
        <w:left w:val="none" w:sz="0" w:space="0" w:color="auto"/>
        <w:bottom w:val="none" w:sz="0" w:space="0" w:color="auto"/>
        <w:right w:val="none" w:sz="0" w:space="0" w:color="auto"/>
      </w:divBdr>
    </w:div>
    <w:div w:id="1128355620">
      <w:bodyDiv w:val="1"/>
      <w:marLeft w:val="0"/>
      <w:marRight w:val="0"/>
      <w:marTop w:val="0"/>
      <w:marBottom w:val="0"/>
      <w:divBdr>
        <w:top w:val="none" w:sz="0" w:space="0" w:color="auto"/>
        <w:left w:val="none" w:sz="0" w:space="0" w:color="auto"/>
        <w:bottom w:val="none" w:sz="0" w:space="0" w:color="auto"/>
        <w:right w:val="none" w:sz="0" w:space="0" w:color="auto"/>
      </w:divBdr>
    </w:div>
    <w:div w:id="1177302912">
      <w:bodyDiv w:val="1"/>
      <w:marLeft w:val="0"/>
      <w:marRight w:val="0"/>
      <w:marTop w:val="0"/>
      <w:marBottom w:val="0"/>
      <w:divBdr>
        <w:top w:val="none" w:sz="0" w:space="0" w:color="auto"/>
        <w:left w:val="none" w:sz="0" w:space="0" w:color="auto"/>
        <w:bottom w:val="none" w:sz="0" w:space="0" w:color="auto"/>
        <w:right w:val="none" w:sz="0" w:space="0" w:color="auto"/>
      </w:divBdr>
    </w:div>
    <w:div w:id="1225525292">
      <w:bodyDiv w:val="1"/>
      <w:marLeft w:val="0"/>
      <w:marRight w:val="0"/>
      <w:marTop w:val="0"/>
      <w:marBottom w:val="0"/>
      <w:divBdr>
        <w:top w:val="none" w:sz="0" w:space="0" w:color="auto"/>
        <w:left w:val="none" w:sz="0" w:space="0" w:color="auto"/>
        <w:bottom w:val="none" w:sz="0" w:space="0" w:color="auto"/>
        <w:right w:val="none" w:sz="0" w:space="0" w:color="auto"/>
      </w:divBdr>
    </w:div>
    <w:div w:id="1247030674">
      <w:bodyDiv w:val="1"/>
      <w:marLeft w:val="0"/>
      <w:marRight w:val="0"/>
      <w:marTop w:val="0"/>
      <w:marBottom w:val="0"/>
      <w:divBdr>
        <w:top w:val="none" w:sz="0" w:space="0" w:color="auto"/>
        <w:left w:val="none" w:sz="0" w:space="0" w:color="auto"/>
        <w:bottom w:val="none" w:sz="0" w:space="0" w:color="auto"/>
        <w:right w:val="none" w:sz="0" w:space="0" w:color="auto"/>
      </w:divBdr>
    </w:div>
    <w:div w:id="1340306310">
      <w:bodyDiv w:val="1"/>
      <w:marLeft w:val="0"/>
      <w:marRight w:val="0"/>
      <w:marTop w:val="0"/>
      <w:marBottom w:val="0"/>
      <w:divBdr>
        <w:top w:val="none" w:sz="0" w:space="0" w:color="auto"/>
        <w:left w:val="none" w:sz="0" w:space="0" w:color="auto"/>
        <w:bottom w:val="none" w:sz="0" w:space="0" w:color="auto"/>
        <w:right w:val="none" w:sz="0" w:space="0" w:color="auto"/>
      </w:divBdr>
    </w:div>
    <w:div w:id="1642807163">
      <w:bodyDiv w:val="1"/>
      <w:marLeft w:val="0"/>
      <w:marRight w:val="0"/>
      <w:marTop w:val="0"/>
      <w:marBottom w:val="0"/>
      <w:divBdr>
        <w:top w:val="none" w:sz="0" w:space="0" w:color="auto"/>
        <w:left w:val="none" w:sz="0" w:space="0" w:color="auto"/>
        <w:bottom w:val="none" w:sz="0" w:space="0" w:color="auto"/>
        <w:right w:val="none" w:sz="0" w:space="0" w:color="auto"/>
      </w:divBdr>
    </w:div>
    <w:div w:id="1665860159">
      <w:bodyDiv w:val="1"/>
      <w:marLeft w:val="0"/>
      <w:marRight w:val="0"/>
      <w:marTop w:val="0"/>
      <w:marBottom w:val="0"/>
      <w:divBdr>
        <w:top w:val="none" w:sz="0" w:space="0" w:color="auto"/>
        <w:left w:val="none" w:sz="0" w:space="0" w:color="auto"/>
        <w:bottom w:val="none" w:sz="0" w:space="0" w:color="auto"/>
        <w:right w:val="none" w:sz="0" w:space="0" w:color="auto"/>
      </w:divBdr>
    </w:div>
    <w:div w:id="1686977819">
      <w:bodyDiv w:val="1"/>
      <w:marLeft w:val="0"/>
      <w:marRight w:val="0"/>
      <w:marTop w:val="0"/>
      <w:marBottom w:val="0"/>
      <w:divBdr>
        <w:top w:val="none" w:sz="0" w:space="0" w:color="auto"/>
        <w:left w:val="none" w:sz="0" w:space="0" w:color="auto"/>
        <w:bottom w:val="none" w:sz="0" w:space="0" w:color="auto"/>
        <w:right w:val="none" w:sz="0" w:space="0" w:color="auto"/>
      </w:divBdr>
    </w:div>
    <w:div w:id="1707175255">
      <w:bodyDiv w:val="1"/>
      <w:marLeft w:val="0"/>
      <w:marRight w:val="0"/>
      <w:marTop w:val="0"/>
      <w:marBottom w:val="0"/>
      <w:divBdr>
        <w:top w:val="none" w:sz="0" w:space="0" w:color="auto"/>
        <w:left w:val="none" w:sz="0" w:space="0" w:color="auto"/>
        <w:bottom w:val="none" w:sz="0" w:space="0" w:color="auto"/>
        <w:right w:val="none" w:sz="0" w:space="0" w:color="auto"/>
      </w:divBdr>
    </w:div>
    <w:div w:id="1844930206">
      <w:bodyDiv w:val="1"/>
      <w:marLeft w:val="0"/>
      <w:marRight w:val="0"/>
      <w:marTop w:val="0"/>
      <w:marBottom w:val="0"/>
      <w:divBdr>
        <w:top w:val="none" w:sz="0" w:space="0" w:color="auto"/>
        <w:left w:val="none" w:sz="0" w:space="0" w:color="auto"/>
        <w:bottom w:val="none" w:sz="0" w:space="0" w:color="auto"/>
        <w:right w:val="none" w:sz="0" w:space="0" w:color="auto"/>
      </w:divBdr>
    </w:div>
    <w:div w:id="1949002082">
      <w:bodyDiv w:val="1"/>
      <w:marLeft w:val="0"/>
      <w:marRight w:val="0"/>
      <w:marTop w:val="0"/>
      <w:marBottom w:val="0"/>
      <w:divBdr>
        <w:top w:val="none" w:sz="0" w:space="0" w:color="auto"/>
        <w:left w:val="none" w:sz="0" w:space="0" w:color="auto"/>
        <w:bottom w:val="none" w:sz="0" w:space="0" w:color="auto"/>
        <w:right w:val="none" w:sz="0" w:space="0" w:color="auto"/>
      </w:divBdr>
    </w:div>
    <w:div w:id="2091190910">
      <w:bodyDiv w:val="1"/>
      <w:marLeft w:val="0"/>
      <w:marRight w:val="0"/>
      <w:marTop w:val="0"/>
      <w:marBottom w:val="0"/>
      <w:divBdr>
        <w:top w:val="none" w:sz="0" w:space="0" w:color="auto"/>
        <w:left w:val="none" w:sz="0" w:space="0" w:color="auto"/>
        <w:bottom w:val="none" w:sz="0" w:space="0" w:color="auto"/>
        <w:right w:val="none" w:sz="0" w:space="0" w:color="auto"/>
      </w:divBdr>
    </w:div>
    <w:div w:id="209508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6</Pages>
  <Words>1965</Words>
  <Characters>11202</Characters>
  <Application>Microsoft Office Word</Application>
  <DocSecurity>0</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dc:creator>
  <cp:keywords/>
  <cp:lastModifiedBy>Licence BPŽ</cp:lastModifiedBy>
  <cp:revision>16</cp:revision>
  <cp:lastPrinted>2025-02-28T13:47:00Z</cp:lastPrinted>
  <dcterms:created xsi:type="dcterms:W3CDTF">2025-02-18T10:01:00Z</dcterms:created>
  <dcterms:modified xsi:type="dcterms:W3CDTF">2025-03-04T08:11:00Z</dcterms:modified>
  <cp:contentStatus/>
</cp:coreProperties>
</file>