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177A4" w14:textId="14EED7B6" w:rsidR="00914089" w:rsidRPr="004D226B" w:rsidRDefault="00AE2879">
      <w:pPr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 xml:space="preserve">Na temelju članka </w:t>
      </w:r>
      <w:r w:rsidR="001A7F6D" w:rsidRPr="004D226B">
        <w:rPr>
          <w:rFonts w:ascii="Times New Roman" w:hAnsi="Times New Roman" w:cs="Times New Roman"/>
        </w:rPr>
        <w:t>15</w:t>
      </w:r>
      <w:r w:rsidRPr="004D226B">
        <w:rPr>
          <w:rFonts w:ascii="Times New Roman" w:hAnsi="Times New Roman" w:cs="Times New Roman"/>
        </w:rPr>
        <w:t>.</w:t>
      </w:r>
      <w:r w:rsidR="001A7F6D" w:rsidRPr="004D226B">
        <w:rPr>
          <w:rFonts w:ascii="Times New Roman" w:hAnsi="Times New Roman" w:cs="Times New Roman"/>
        </w:rPr>
        <w:t xml:space="preserve">, 17. i 18. </w:t>
      </w:r>
      <w:r w:rsidRPr="004D226B">
        <w:rPr>
          <w:rFonts w:ascii="Times New Roman" w:hAnsi="Times New Roman" w:cs="Times New Roman"/>
        </w:rPr>
        <w:t>Pravilnika o provedbi postupka vrednovanja</w:t>
      </w:r>
      <w:r w:rsidR="001A7F6D" w:rsidRPr="004D226B">
        <w:rPr>
          <w:rFonts w:ascii="Times New Roman" w:hAnsi="Times New Roman" w:cs="Times New Roman"/>
        </w:rPr>
        <w:t xml:space="preserve"> akata strateškog planiranja od nacionalnog značaja i od značaja za jedinice lokalne i područne (regionalne) samouprave</w:t>
      </w:r>
      <w:r w:rsidRPr="004D226B">
        <w:rPr>
          <w:rFonts w:ascii="Times New Roman" w:hAnsi="Times New Roman" w:cs="Times New Roman"/>
        </w:rPr>
        <w:t xml:space="preserve"> (,,Narodne novine" broj: </w:t>
      </w:r>
      <w:r w:rsidR="001A7F6D" w:rsidRPr="004D226B">
        <w:rPr>
          <w:rFonts w:ascii="Times New Roman" w:hAnsi="Times New Roman" w:cs="Times New Roman"/>
        </w:rPr>
        <w:t>44</w:t>
      </w:r>
      <w:r w:rsidRPr="004D226B">
        <w:rPr>
          <w:rFonts w:ascii="Times New Roman" w:hAnsi="Times New Roman" w:cs="Times New Roman"/>
        </w:rPr>
        <w:t>/</w:t>
      </w:r>
      <w:r w:rsidR="001A7F6D" w:rsidRPr="004D226B">
        <w:rPr>
          <w:rFonts w:ascii="Times New Roman" w:hAnsi="Times New Roman" w:cs="Times New Roman"/>
        </w:rPr>
        <w:t>23</w:t>
      </w:r>
      <w:r w:rsidRPr="004D226B">
        <w:rPr>
          <w:rFonts w:ascii="Times New Roman" w:hAnsi="Times New Roman" w:cs="Times New Roman"/>
        </w:rPr>
        <w:t xml:space="preserve">) i članka </w:t>
      </w:r>
      <w:r w:rsidR="001A7F6D" w:rsidRPr="004D226B">
        <w:rPr>
          <w:rFonts w:ascii="Times New Roman" w:hAnsi="Times New Roman" w:cs="Times New Roman"/>
        </w:rPr>
        <w:t>23</w:t>
      </w:r>
      <w:r w:rsidRPr="004D226B">
        <w:rPr>
          <w:rFonts w:ascii="Times New Roman" w:hAnsi="Times New Roman" w:cs="Times New Roman"/>
        </w:rPr>
        <w:t xml:space="preserve">. Statuta </w:t>
      </w:r>
      <w:r w:rsidR="001A7F6D" w:rsidRPr="004D226B">
        <w:rPr>
          <w:rFonts w:ascii="Times New Roman" w:hAnsi="Times New Roman" w:cs="Times New Roman"/>
        </w:rPr>
        <w:t>Centra za razvoj Brodsko-posavske županije (Službeni vjesnik Brodsko-posavske županije“ broj 13/18), ravnatelj donosi sljedeću</w:t>
      </w:r>
    </w:p>
    <w:p w14:paraId="7C8AB97E" w14:textId="70FB188C" w:rsidR="00AE2879" w:rsidRPr="004D226B" w:rsidRDefault="00AE2879">
      <w:pPr>
        <w:rPr>
          <w:rFonts w:ascii="Times New Roman" w:hAnsi="Times New Roman" w:cs="Times New Roman"/>
        </w:rPr>
      </w:pPr>
    </w:p>
    <w:p w14:paraId="294B9B63" w14:textId="78706B1D" w:rsidR="00AE2879" w:rsidRPr="004D226B" w:rsidRDefault="00AE2879" w:rsidP="004D226B">
      <w:pPr>
        <w:spacing w:after="0"/>
        <w:jc w:val="center"/>
        <w:rPr>
          <w:rFonts w:ascii="Times New Roman" w:hAnsi="Times New Roman" w:cs="Times New Roman"/>
          <w:b/>
        </w:rPr>
      </w:pPr>
      <w:r w:rsidRPr="004D226B">
        <w:rPr>
          <w:rFonts w:ascii="Times New Roman" w:hAnsi="Times New Roman" w:cs="Times New Roman"/>
          <w:b/>
        </w:rPr>
        <w:t>O D L U K U</w:t>
      </w:r>
    </w:p>
    <w:p w14:paraId="5494E973" w14:textId="6E86BED2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/>
        </w:rPr>
      </w:pPr>
      <w:r w:rsidRPr="004D226B">
        <w:rPr>
          <w:rFonts w:ascii="Times New Roman" w:hAnsi="Times New Roman" w:cs="Times New Roman"/>
          <w:b/>
        </w:rPr>
        <w:t xml:space="preserve"> o po</w:t>
      </w:r>
      <w:r w:rsidR="00E11A2B" w:rsidRPr="004D226B">
        <w:rPr>
          <w:rFonts w:ascii="Times New Roman" w:hAnsi="Times New Roman" w:cs="Times New Roman"/>
          <w:b/>
        </w:rPr>
        <w:t>kretanju</w:t>
      </w:r>
      <w:r w:rsidRPr="004D226B">
        <w:rPr>
          <w:rFonts w:ascii="Times New Roman" w:hAnsi="Times New Roman" w:cs="Times New Roman"/>
          <w:b/>
        </w:rPr>
        <w:t xml:space="preserve"> postupka </w:t>
      </w:r>
      <w:r w:rsidR="001A7F6D" w:rsidRPr="004D226B">
        <w:rPr>
          <w:rFonts w:ascii="Times New Roman" w:hAnsi="Times New Roman" w:cs="Times New Roman"/>
          <w:b/>
        </w:rPr>
        <w:t xml:space="preserve">srednjoročnog </w:t>
      </w:r>
      <w:r w:rsidRPr="004D226B">
        <w:rPr>
          <w:rFonts w:ascii="Times New Roman" w:hAnsi="Times New Roman" w:cs="Times New Roman"/>
          <w:b/>
        </w:rPr>
        <w:t xml:space="preserve">vrednovanja Plana razvoja Brodsko-posavske županije za razdoblje 2021. – 2027. godine </w:t>
      </w:r>
    </w:p>
    <w:p w14:paraId="5C531BA4" w14:textId="7B583F56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Cs/>
        </w:rPr>
      </w:pPr>
    </w:p>
    <w:p w14:paraId="7F060DC8" w14:textId="77777777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Cs/>
        </w:rPr>
      </w:pPr>
    </w:p>
    <w:p w14:paraId="005FDC1E" w14:textId="4DEFAE7F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/>
        </w:rPr>
      </w:pPr>
      <w:r w:rsidRPr="004D226B">
        <w:rPr>
          <w:rFonts w:ascii="Times New Roman" w:hAnsi="Times New Roman" w:cs="Times New Roman"/>
          <w:b/>
        </w:rPr>
        <w:t xml:space="preserve">Članak 1. </w:t>
      </w:r>
    </w:p>
    <w:p w14:paraId="2EE62394" w14:textId="77777777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Cs/>
        </w:rPr>
      </w:pPr>
    </w:p>
    <w:p w14:paraId="4E9027A6" w14:textId="5FAFCA4B" w:rsidR="00AE2879" w:rsidRPr="004D226B" w:rsidRDefault="00AE2879" w:rsidP="00A37C81">
      <w:pPr>
        <w:spacing w:after="0"/>
        <w:ind w:firstLine="708"/>
        <w:jc w:val="both"/>
        <w:rPr>
          <w:rFonts w:ascii="Times New Roman" w:hAnsi="Times New Roman" w:cs="Times New Roman"/>
          <w:bCs/>
        </w:rPr>
      </w:pPr>
      <w:r w:rsidRPr="004D226B">
        <w:rPr>
          <w:rFonts w:ascii="Times New Roman" w:hAnsi="Times New Roman" w:cs="Times New Roman"/>
          <w:bCs/>
        </w:rPr>
        <w:t xml:space="preserve">Ovom odlukom se pokreće postupak </w:t>
      </w:r>
      <w:r w:rsidR="001A7F6D" w:rsidRPr="004D226B">
        <w:rPr>
          <w:rFonts w:ascii="Times New Roman" w:hAnsi="Times New Roman" w:cs="Times New Roman"/>
          <w:bCs/>
        </w:rPr>
        <w:t xml:space="preserve">srednjoročnog </w:t>
      </w:r>
      <w:r w:rsidRPr="004D226B">
        <w:rPr>
          <w:rFonts w:ascii="Times New Roman" w:hAnsi="Times New Roman" w:cs="Times New Roman"/>
          <w:bCs/>
        </w:rPr>
        <w:t xml:space="preserve">vrednovanja Plana razvoja Brodsko-posavske županije za razdoblje 2021. - 2027. godine (u daljnjem tekstu: Plana razvoja). </w:t>
      </w:r>
    </w:p>
    <w:p w14:paraId="45CCD494" w14:textId="77777777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Cs/>
        </w:rPr>
      </w:pPr>
    </w:p>
    <w:p w14:paraId="0382C181" w14:textId="0BCA2323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/>
        </w:rPr>
      </w:pPr>
      <w:r w:rsidRPr="004D226B">
        <w:rPr>
          <w:rFonts w:ascii="Times New Roman" w:hAnsi="Times New Roman" w:cs="Times New Roman"/>
          <w:b/>
        </w:rPr>
        <w:t>Članak 2.</w:t>
      </w:r>
    </w:p>
    <w:p w14:paraId="225B72B0" w14:textId="539D6DB7" w:rsidR="00AE2879" w:rsidRPr="004D226B" w:rsidRDefault="00AE2879">
      <w:pPr>
        <w:rPr>
          <w:rFonts w:ascii="Times New Roman" w:hAnsi="Times New Roman" w:cs="Times New Roman"/>
        </w:rPr>
      </w:pPr>
    </w:p>
    <w:p w14:paraId="5390A175" w14:textId="31D1C747" w:rsidR="00AE2879" w:rsidRPr="004D226B" w:rsidRDefault="000B5BB6" w:rsidP="00A37C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 xml:space="preserve">Tijek postupka vrednovanja Plana razvoja utvrđen je Godišnjim Planom vrednovanja Plana razvoja kojeg je Centar za razvoj Brodsko-posavske županije izradio u skladu s odredbama Pravilnika o provedbi postupka vrednovanja akata strateškog planiranja od nacionalnog značaja i od značaja za jedinice lokalne i područne (regionalne) samouprave (,,Narodne novine" broj: 44/23). </w:t>
      </w:r>
    </w:p>
    <w:p w14:paraId="765428E0" w14:textId="77777777" w:rsidR="00EC67AF" w:rsidRPr="004D226B" w:rsidRDefault="00EC67AF" w:rsidP="00AE2879">
      <w:pPr>
        <w:spacing w:after="0"/>
        <w:rPr>
          <w:rFonts w:ascii="Times New Roman" w:hAnsi="Times New Roman" w:cs="Times New Roman"/>
        </w:rPr>
      </w:pPr>
    </w:p>
    <w:p w14:paraId="430478FC" w14:textId="77777777" w:rsidR="00EC67AF" w:rsidRPr="004D226B" w:rsidRDefault="00EC67AF" w:rsidP="00AE2879">
      <w:pPr>
        <w:spacing w:after="0"/>
        <w:rPr>
          <w:rFonts w:ascii="Times New Roman" w:hAnsi="Times New Roman" w:cs="Times New Roman"/>
        </w:rPr>
      </w:pPr>
    </w:p>
    <w:p w14:paraId="795FEAD8" w14:textId="3A359624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D226B">
        <w:rPr>
          <w:rFonts w:ascii="Times New Roman" w:hAnsi="Times New Roman" w:cs="Times New Roman"/>
          <w:b/>
          <w:bCs/>
        </w:rPr>
        <w:t>Članak3.</w:t>
      </w:r>
    </w:p>
    <w:p w14:paraId="34CDBEF1" w14:textId="77777777" w:rsidR="009C17C0" w:rsidRPr="004D226B" w:rsidRDefault="009C17C0" w:rsidP="00A37C81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6D31C393" w14:textId="613D6F99" w:rsidR="00EC67AF" w:rsidRPr="004D226B" w:rsidRDefault="000B5BB6" w:rsidP="00A37C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>Srednjoročno vrednovanje provodi se sredinom roka važenja strateškog planiranja, a zaključci ovog vrednovanja bit će temelj za izmjenu i dopunu Plana razvoja.</w:t>
      </w:r>
    </w:p>
    <w:p w14:paraId="4DA43E16" w14:textId="77777777" w:rsidR="000B5BB6" w:rsidRPr="004D226B" w:rsidRDefault="000B5BB6" w:rsidP="000B5BB6">
      <w:pPr>
        <w:spacing w:after="0"/>
        <w:rPr>
          <w:rFonts w:ascii="Times New Roman" w:hAnsi="Times New Roman" w:cs="Times New Roman"/>
        </w:rPr>
      </w:pPr>
    </w:p>
    <w:p w14:paraId="66CD35A8" w14:textId="77777777" w:rsidR="000B5BB6" w:rsidRPr="004D226B" w:rsidRDefault="000B5BB6" w:rsidP="00AE287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62E14AE" w14:textId="57D6CEED" w:rsidR="00AE2879" w:rsidRPr="004D226B" w:rsidRDefault="00AE2879" w:rsidP="00AE287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D226B">
        <w:rPr>
          <w:rFonts w:ascii="Times New Roman" w:hAnsi="Times New Roman" w:cs="Times New Roman"/>
          <w:b/>
          <w:bCs/>
        </w:rPr>
        <w:t>Članak 4.</w:t>
      </w:r>
    </w:p>
    <w:p w14:paraId="62615007" w14:textId="77777777" w:rsidR="004B38DF" w:rsidRPr="004D226B" w:rsidRDefault="004B38DF" w:rsidP="004B38DF">
      <w:pPr>
        <w:spacing w:after="0"/>
        <w:rPr>
          <w:rFonts w:ascii="Times New Roman" w:hAnsi="Times New Roman" w:cs="Times New Roman"/>
        </w:rPr>
      </w:pPr>
    </w:p>
    <w:p w14:paraId="7A23A440" w14:textId="0263EE68" w:rsidR="00AE2879" w:rsidRPr="004D226B" w:rsidRDefault="004B38DF" w:rsidP="00A37C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>Planirano razdoblje provedbe srednjoročnog vrednovanj</w:t>
      </w:r>
      <w:r w:rsidR="00A37C81" w:rsidRPr="004D226B">
        <w:rPr>
          <w:rFonts w:ascii="Times New Roman" w:hAnsi="Times New Roman" w:cs="Times New Roman"/>
        </w:rPr>
        <w:t>a</w:t>
      </w:r>
      <w:r w:rsidRPr="004D226B">
        <w:rPr>
          <w:rFonts w:ascii="Times New Roman" w:hAnsi="Times New Roman" w:cs="Times New Roman"/>
        </w:rPr>
        <w:t xml:space="preserve"> je u periodu od lipnja do prosinca 2024. godine, a </w:t>
      </w:r>
      <w:r w:rsidR="00A37C81" w:rsidRPr="004D226B">
        <w:rPr>
          <w:rFonts w:ascii="Times New Roman" w:hAnsi="Times New Roman" w:cs="Times New Roman"/>
        </w:rPr>
        <w:t xml:space="preserve">financijska sredstva potrebna za provedbu postupka osigurana su sukladno Godišnjem planu vrednovanja Plana razvoja u proračunu Centra za razvoj Brodsko-posavske županije. </w:t>
      </w:r>
    </w:p>
    <w:p w14:paraId="64AE07CB" w14:textId="77777777" w:rsidR="000B5BB6" w:rsidRPr="004D226B" w:rsidRDefault="000B5BB6" w:rsidP="000B5BB6">
      <w:pPr>
        <w:spacing w:after="0"/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2C349F20" w14:textId="0789BC65" w:rsidR="000B5BB6" w:rsidRPr="004D226B" w:rsidRDefault="000B5BB6" w:rsidP="004D226B">
      <w:pPr>
        <w:spacing w:after="0"/>
        <w:ind w:firstLine="708"/>
        <w:rPr>
          <w:rFonts w:ascii="Times New Roman" w:hAnsi="Times New Roman" w:cs="Times New Roman"/>
          <w:b/>
          <w:bCs/>
        </w:rPr>
      </w:pPr>
      <w:r w:rsidRPr="004D226B">
        <w:rPr>
          <w:rFonts w:ascii="Times New Roman" w:hAnsi="Times New Roman" w:cs="Times New Roman"/>
          <w:b/>
          <w:bCs/>
        </w:rPr>
        <w:t xml:space="preserve">                                                       </w:t>
      </w:r>
      <w:r w:rsidR="002943B8">
        <w:rPr>
          <w:rFonts w:ascii="Times New Roman" w:hAnsi="Times New Roman" w:cs="Times New Roman"/>
          <w:b/>
          <w:bCs/>
        </w:rPr>
        <w:t xml:space="preserve">      </w:t>
      </w:r>
      <w:r w:rsidRPr="004D226B">
        <w:rPr>
          <w:rFonts w:ascii="Times New Roman" w:hAnsi="Times New Roman" w:cs="Times New Roman"/>
          <w:b/>
          <w:bCs/>
        </w:rPr>
        <w:t>Članak 5.</w:t>
      </w:r>
    </w:p>
    <w:p w14:paraId="755AAF68" w14:textId="77777777" w:rsidR="004B38DF" w:rsidRPr="004D226B" w:rsidRDefault="004B38DF" w:rsidP="000B5BB6">
      <w:pPr>
        <w:spacing w:after="0"/>
        <w:ind w:firstLine="708"/>
        <w:rPr>
          <w:rFonts w:ascii="Times New Roman" w:hAnsi="Times New Roman" w:cs="Times New Roman"/>
          <w:b/>
          <w:bCs/>
        </w:rPr>
      </w:pPr>
    </w:p>
    <w:p w14:paraId="05F5A944" w14:textId="77777777" w:rsidR="00A37C81" w:rsidRPr="004D226B" w:rsidRDefault="004B38DF" w:rsidP="00A37C81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 xml:space="preserve">Ova Odluka stupa na snagu </w:t>
      </w:r>
      <w:r w:rsidR="00E11A2B" w:rsidRPr="004D226B">
        <w:rPr>
          <w:rFonts w:ascii="Times New Roman" w:hAnsi="Times New Roman" w:cs="Times New Roman"/>
        </w:rPr>
        <w:t>osmoga dana od dana</w:t>
      </w:r>
      <w:r w:rsidRPr="004D226B">
        <w:rPr>
          <w:rFonts w:ascii="Times New Roman" w:hAnsi="Times New Roman" w:cs="Times New Roman"/>
        </w:rPr>
        <w:t xml:space="preserve"> donošenja, a objavit će se </w:t>
      </w:r>
      <w:r w:rsidR="00E11A2B" w:rsidRPr="004D226B">
        <w:rPr>
          <w:rFonts w:ascii="Times New Roman" w:hAnsi="Times New Roman" w:cs="Times New Roman"/>
        </w:rPr>
        <w:t>na mrežnim stranicama</w:t>
      </w:r>
      <w:r w:rsidRPr="004D226B">
        <w:rPr>
          <w:rFonts w:ascii="Times New Roman" w:hAnsi="Times New Roman" w:cs="Times New Roman"/>
        </w:rPr>
        <w:t xml:space="preserve"> Brodsko-posavske županije</w:t>
      </w:r>
      <w:r w:rsidR="00E11A2B" w:rsidRPr="004D226B">
        <w:rPr>
          <w:rFonts w:ascii="Times New Roman" w:hAnsi="Times New Roman" w:cs="Times New Roman"/>
        </w:rPr>
        <w:t xml:space="preserve"> i Centra za razvoj Brodsko-posavske županije. </w:t>
      </w:r>
    </w:p>
    <w:p w14:paraId="09A1B852" w14:textId="77777777" w:rsidR="002943B8" w:rsidRDefault="002943B8" w:rsidP="00A37C81">
      <w:pPr>
        <w:spacing w:after="0"/>
        <w:rPr>
          <w:rFonts w:ascii="Times New Roman" w:hAnsi="Times New Roman" w:cs="Times New Roman"/>
        </w:rPr>
      </w:pPr>
    </w:p>
    <w:p w14:paraId="661468AB" w14:textId="77777777" w:rsidR="002943B8" w:rsidRDefault="002943B8" w:rsidP="00A37C81">
      <w:pPr>
        <w:spacing w:after="0"/>
        <w:rPr>
          <w:rFonts w:ascii="Times New Roman" w:hAnsi="Times New Roman" w:cs="Times New Roman"/>
        </w:rPr>
      </w:pPr>
    </w:p>
    <w:p w14:paraId="294A82B9" w14:textId="1C28D8DD" w:rsidR="00683F5C" w:rsidRPr="004D226B" w:rsidRDefault="00683F5C" w:rsidP="00A37C81">
      <w:pPr>
        <w:spacing w:after="0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 xml:space="preserve">KLASA: </w:t>
      </w:r>
      <w:r w:rsidR="004B38DF" w:rsidRPr="004D226B">
        <w:rPr>
          <w:rFonts w:ascii="Times New Roman" w:hAnsi="Times New Roman" w:cs="Times New Roman"/>
        </w:rPr>
        <w:t>972-02/2</w:t>
      </w:r>
      <w:r w:rsidR="00E11A2B" w:rsidRPr="004D226B">
        <w:rPr>
          <w:rFonts w:ascii="Times New Roman" w:hAnsi="Times New Roman" w:cs="Times New Roman"/>
        </w:rPr>
        <w:t>4</w:t>
      </w:r>
      <w:r w:rsidR="004B38DF" w:rsidRPr="004D226B">
        <w:rPr>
          <w:rFonts w:ascii="Times New Roman" w:hAnsi="Times New Roman" w:cs="Times New Roman"/>
        </w:rPr>
        <w:t>-01/01</w:t>
      </w:r>
    </w:p>
    <w:p w14:paraId="2A85CCD3" w14:textId="56BA47C2" w:rsidR="00683F5C" w:rsidRPr="004D226B" w:rsidRDefault="00683F5C" w:rsidP="00683F5C">
      <w:pPr>
        <w:spacing w:after="0"/>
        <w:jc w:val="both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>URBROJ: 21</w:t>
      </w:r>
      <w:r w:rsidR="004B38DF" w:rsidRPr="004D226B">
        <w:rPr>
          <w:rFonts w:ascii="Times New Roman" w:hAnsi="Times New Roman" w:cs="Times New Roman"/>
        </w:rPr>
        <w:t>78-1-36-03-24-</w:t>
      </w:r>
      <w:r w:rsidR="00E11A2B" w:rsidRPr="004D226B">
        <w:rPr>
          <w:rFonts w:ascii="Times New Roman" w:hAnsi="Times New Roman" w:cs="Times New Roman"/>
        </w:rPr>
        <w:t>1</w:t>
      </w:r>
    </w:p>
    <w:p w14:paraId="705C5BD1" w14:textId="41CE0496" w:rsidR="00683F5C" w:rsidRPr="004D226B" w:rsidRDefault="00683F5C" w:rsidP="00683F5C">
      <w:pPr>
        <w:spacing w:after="0"/>
        <w:jc w:val="both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</w:rPr>
        <w:t>Slavonski Brod,</w:t>
      </w:r>
      <w:r w:rsidR="001B16A6" w:rsidRPr="004D226B">
        <w:rPr>
          <w:rFonts w:ascii="Times New Roman" w:hAnsi="Times New Roman" w:cs="Times New Roman"/>
        </w:rPr>
        <w:t xml:space="preserve"> 16. srpnja </w:t>
      </w:r>
      <w:r w:rsidR="00C061C9" w:rsidRPr="004D226B">
        <w:rPr>
          <w:rFonts w:ascii="Times New Roman" w:hAnsi="Times New Roman" w:cs="Times New Roman"/>
        </w:rPr>
        <w:t>202</w:t>
      </w:r>
      <w:r w:rsidR="004B38DF" w:rsidRPr="004D226B">
        <w:rPr>
          <w:rFonts w:ascii="Times New Roman" w:hAnsi="Times New Roman" w:cs="Times New Roman"/>
        </w:rPr>
        <w:t>4</w:t>
      </w:r>
      <w:r w:rsidR="00C061C9" w:rsidRPr="004D226B">
        <w:rPr>
          <w:rFonts w:ascii="Times New Roman" w:hAnsi="Times New Roman" w:cs="Times New Roman"/>
        </w:rPr>
        <w:t>. godine</w:t>
      </w:r>
    </w:p>
    <w:p w14:paraId="57EAE4B0" w14:textId="77777777" w:rsidR="00683F5C" w:rsidRPr="004D226B" w:rsidRDefault="00683F5C" w:rsidP="002943B8">
      <w:pPr>
        <w:spacing w:after="0"/>
        <w:jc w:val="right"/>
        <w:rPr>
          <w:rFonts w:ascii="Times New Roman" w:hAnsi="Times New Roman" w:cs="Times New Roman"/>
        </w:rPr>
      </w:pPr>
    </w:p>
    <w:p w14:paraId="04897105" w14:textId="3770E12B" w:rsidR="00683F5C" w:rsidRPr="004D226B" w:rsidRDefault="004B38DF" w:rsidP="002943B8">
      <w:pPr>
        <w:spacing w:after="0"/>
        <w:jc w:val="right"/>
        <w:rPr>
          <w:rFonts w:ascii="Times New Roman" w:hAnsi="Times New Roman" w:cs="Times New Roman"/>
        </w:rPr>
      </w:pPr>
      <w:r w:rsidRPr="004D226B">
        <w:rPr>
          <w:rFonts w:ascii="Times New Roman" w:hAnsi="Times New Roman" w:cs="Times New Roman"/>
          <w:b/>
        </w:rPr>
        <w:t>RAVNATELJ</w:t>
      </w:r>
      <w:r w:rsidR="00683F5C" w:rsidRPr="004D226B">
        <w:rPr>
          <w:rFonts w:ascii="Times New Roman" w:hAnsi="Times New Roman" w:cs="Times New Roman"/>
          <w:b/>
        </w:rPr>
        <w:t>:</w:t>
      </w:r>
    </w:p>
    <w:p w14:paraId="27C17DE5" w14:textId="77777777" w:rsidR="00683F5C" w:rsidRPr="004D226B" w:rsidRDefault="00683F5C" w:rsidP="00683F5C">
      <w:pPr>
        <w:spacing w:after="0"/>
        <w:jc w:val="both"/>
        <w:rPr>
          <w:rFonts w:ascii="Times New Roman" w:hAnsi="Times New Roman" w:cs="Times New Roman"/>
          <w:b/>
        </w:rPr>
      </w:pPr>
    </w:p>
    <w:p w14:paraId="2CDA736F" w14:textId="3DC7CCFF" w:rsidR="00683F5C" w:rsidRPr="004D226B" w:rsidRDefault="00683F5C" w:rsidP="009C17C0">
      <w:pPr>
        <w:spacing w:after="0"/>
        <w:jc w:val="both"/>
        <w:rPr>
          <w:rFonts w:ascii="Times New Roman" w:hAnsi="Times New Roman" w:cs="Times New Roman"/>
          <w:b/>
        </w:rPr>
      </w:pPr>
      <w:r w:rsidRPr="004D226B">
        <w:rPr>
          <w:rFonts w:ascii="Times New Roman" w:hAnsi="Times New Roman" w:cs="Times New Roman"/>
          <w:b/>
        </w:rPr>
        <w:tab/>
      </w:r>
      <w:r w:rsidRPr="004D226B">
        <w:rPr>
          <w:rFonts w:ascii="Times New Roman" w:hAnsi="Times New Roman" w:cs="Times New Roman"/>
          <w:b/>
        </w:rPr>
        <w:tab/>
      </w:r>
      <w:r w:rsidRPr="004D226B">
        <w:rPr>
          <w:rFonts w:ascii="Times New Roman" w:hAnsi="Times New Roman" w:cs="Times New Roman"/>
          <w:b/>
        </w:rPr>
        <w:tab/>
      </w:r>
      <w:r w:rsidRPr="004D226B">
        <w:rPr>
          <w:rFonts w:ascii="Times New Roman" w:hAnsi="Times New Roman" w:cs="Times New Roman"/>
          <w:b/>
        </w:rPr>
        <w:tab/>
      </w:r>
      <w:r w:rsidRPr="004D226B">
        <w:rPr>
          <w:rFonts w:ascii="Times New Roman" w:hAnsi="Times New Roman" w:cs="Times New Roman"/>
          <w:b/>
        </w:rPr>
        <w:tab/>
      </w:r>
      <w:r w:rsidRPr="004D226B">
        <w:rPr>
          <w:rFonts w:ascii="Times New Roman" w:hAnsi="Times New Roman" w:cs="Times New Roman"/>
          <w:b/>
        </w:rPr>
        <w:tab/>
        <w:t xml:space="preserve">                    </w:t>
      </w:r>
      <w:r w:rsidR="004B38DF" w:rsidRPr="004D226B">
        <w:rPr>
          <w:rFonts w:ascii="Times New Roman" w:hAnsi="Times New Roman" w:cs="Times New Roman"/>
          <w:b/>
        </w:rPr>
        <w:t xml:space="preserve">                    </w:t>
      </w:r>
      <w:r w:rsidR="002943B8">
        <w:rPr>
          <w:rFonts w:ascii="Times New Roman" w:hAnsi="Times New Roman" w:cs="Times New Roman"/>
          <w:b/>
        </w:rPr>
        <w:t xml:space="preserve">                    </w:t>
      </w:r>
      <w:r w:rsidR="004B38DF" w:rsidRPr="004D226B">
        <w:rPr>
          <w:rFonts w:ascii="Times New Roman" w:hAnsi="Times New Roman" w:cs="Times New Roman"/>
          <w:b/>
        </w:rPr>
        <w:t>Damir Mirković</w:t>
      </w:r>
    </w:p>
    <w:sectPr w:rsidR="00683F5C" w:rsidRPr="004D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79"/>
    <w:rsid w:val="000B5BB6"/>
    <w:rsid w:val="001A7F6D"/>
    <w:rsid w:val="001B16A6"/>
    <w:rsid w:val="002943B8"/>
    <w:rsid w:val="00443C74"/>
    <w:rsid w:val="004B38DF"/>
    <w:rsid w:val="004D226B"/>
    <w:rsid w:val="0061456E"/>
    <w:rsid w:val="00683F5C"/>
    <w:rsid w:val="008C1F70"/>
    <w:rsid w:val="00914089"/>
    <w:rsid w:val="009C17C0"/>
    <w:rsid w:val="00A37C81"/>
    <w:rsid w:val="00AE2879"/>
    <w:rsid w:val="00C061C9"/>
    <w:rsid w:val="00E11A2B"/>
    <w:rsid w:val="00EC67AF"/>
    <w:rsid w:val="00EF2EF5"/>
    <w:rsid w:val="00F96391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0905"/>
  <w15:chartTrackingRefBased/>
  <w15:docId w15:val="{8A56C64C-DAD8-483D-9FB1-C53D1CB1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mzivic@ctr.hr</dc:creator>
  <cp:keywords/>
  <dc:description/>
  <cp:lastModifiedBy>Izabela Belić</cp:lastModifiedBy>
  <cp:revision>2</cp:revision>
  <cp:lastPrinted>2024-06-14T10:18:00Z</cp:lastPrinted>
  <dcterms:created xsi:type="dcterms:W3CDTF">2024-07-31T06:56:00Z</dcterms:created>
  <dcterms:modified xsi:type="dcterms:W3CDTF">2024-07-31T06:56:00Z</dcterms:modified>
</cp:coreProperties>
</file>