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7DF6" w14:textId="77777777" w:rsidR="006B5D74" w:rsidRPr="00B262D8" w:rsidRDefault="006B5D74" w:rsidP="00732B1D">
      <w:pPr>
        <w:autoSpaceDE w:val="0"/>
        <w:autoSpaceDN w:val="0"/>
        <w:adjustRightInd w:val="0"/>
        <w:spacing w:after="0" w:line="240" w:lineRule="auto"/>
        <w:jc w:val="both"/>
        <w:rPr>
          <w:rFonts w:ascii="Arial" w:hAnsi="Arial" w:cs="Arial"/>
        </w:rPr>
      </w:pPr>
    </w:p>
    <w:p w14:paraId="178B4AFE" w14:textId="77777777" w:rsidR="004A5EF9" w:rsidRPr="005C6F5A" w:rsidRDefault="004A5EF9" w:rsidP="005C6F5A">
      <w:pPr>
        <w:autoSpaceDE w:val="0"/>
        <w:autoSpaceDN w:val="0"/>
        <w:adjustRightInd w:val="0"/>
        <w:spacing w:after="0" w:line="240" w:lineRule="auto"/>
        <w:jc w:val="center"/>
        <w:rPr>
          <w:rFonts w:ascii="Times New Roman" w:hAnsi="Times New Roman"/>
          <w:b/>
          <w:bCs/>
          <w:sz w:val="24"/>
          <w:szCs w:val="24"/>
        </w:rPr>
      </w:pPr>
      <w:r w:rsidRPr="005C6F5A">
        <w:rPr>
          <w:rFonts w:ascii="Times New Roman" w:hAnsi="Times New Roman"/>
          <w:b/>
          <w:bCs/>
          <w:sz w:val="24"/>
          <w:szCs w:val="24"/>
        </w:rPr>
        <w:t>IZVJEŠĆE O RADU</w:t>
      </w:r>
      <w:r w:rsidR="00E14773" w:rsidRPr="005C6F5A">
        <w:rPr>
          <w:rFonts w:ascii="Times New Roman" w:hAnsi="Times New Roman"/>
          <w:b/>
          <w:bCs/>
          <w:sz w:val="24"/>
          <w:szCs w:val="24"/>
        </w:rPr>
        <w:t xml:space="preserve"> ŽUPANA</w:t>
      </w:r>
    </w:p>
    <w:p w14:paraId="55C8B93B" w14:textId="77777777" w:rsidR="004A5EF9" w:rsidRPr="005C6F5A" w:rsidRDefault="00483989" w:rsidP="005C6F5A">
      <w:pPr>
        <w:autoSpaceDE w:val="0"/>
        <w:autoSpaceDN w:val="0"/>
        <w:adjustRightInd w:val="0"/>
        <w:spacing w:after="0" w:line="240" w:lineRule="auto"/>
        <w:jc w:val="center"/>
        <w:rPr>
          <w:rFonts w:ascii="Times New Roman" w:hAnsi="Times New Roman"/>
          <w:b/>
          <w:bCs/>
          <w:sz w:val="24"/>
          <w:szCs w:val="24"/>
        </w:rPr>
      </w:pPr>
      <w:r w:rsidRPr="005C6F5A">
        <w:rPr>
          <w:rFonts w:ascii="Times New Roman" w:hAnsi="Times New Roman"/>
          <w:b/>
          <w:bCs/>
          <w:sz w:val="24"/>
          <w:szCs w:val="24"/>
        </w:rPr>
        <w:t>za</w:t>
      </w:r>
      <w:r w:rsidR="004A5EF9" w:rsidRPr="005C6F5A">
        <w:rPr>
          <w:rFonts w:ascii="Times New Roman" w:hAnsi="Times New Roman"/>
          <w:b/>
          <w:bCs/>
          <w:sz w:val="24"/>
          <w:szCs w:val="24"/>
        </w:rPr>
        <w:t xml:space="preserve"> razdoblj</w:t>
      </w:r>
      <w:r w:rsidRPr="005C6F5A">
        <w:rPr>
          <w:rFonts w:ascii="Times New Roman" w:hAnsi="Times New Roman"/>
          <w:b/>
          <w:bCs/>
          <w:sz w:val="24"/>
          <w:szCs w:val="24"/>
        </w:rPr>
        <w:t>e</w:t>
      </w:r>
    </w:p>
    <w:p w14:paraId="1076E6CD" w14:textId="0324BE0D" w:rsidR="004040AB" w:rsidRPr="005C6F5A" w:rsidRDefault="00B64957" w:rsidP="005C6F5A">
      <w:pPr>
        <w:autoSpaceDE w:val="0"/>
        <w:autoSpaceDN w:val="0"/>
        <w:adjustRightInd w:val="0"/>
        <w:spacing w:after="0" w:line="240" w:lineRule="auto"/>
        <w:jc w:val="center"/>
        <w:rPr>
          <w:rFonts w:ascii="Times New Roman" w:hAnsi="Times New Roman"/>
          <w:b/>
          <w:bCs/>
          <w:sz w:val="24"/>
          <w:szCs w:val="24"/>
        </w:rPr>
      </w:pPr>
      <w:r w:rsidRPr="005C6F5A">
        <w:rPr>
          <w:rFonts w:ascii="Times New Roman" w:hAnsi="Times New Roman"/>
          <w:b/>
          <w:bCs/>
          <w:sz w:val="24"/>
          <w:szCs w:val="24"/>
        </w:rPr>
        <w:t xml:space="preserve">siječanj </w:t>
      </w:r>
      <w:r w:rsidR="006E576D" w:rsidRPr="005C6F5A">
        <w:rPr>
          <w:rFonts w:ascii="Times New Roman" w:hAnsi="Times New Roman"/>
          <w:b/>
          <w:bCs/>
          <w:sz w:val="24"/>
          <w:szCs w:val="24"/>
        </w:rPr>
        <w:t xml:space="preserve">– </w:t>
      </w:r>
      <w:r w:rsidRPr="005C6F5A">
        <w:rPr>
          <w:rFonts w:ascii="Times New Roman" w:hAnsi="Times New Roman"/>
          <w:b/>
          <w:bCs/>
          <w:sz w:val="24"/>
          <w:szCs w:val="24"/>
        </w:rPr>
        <w:t>lipanj</w:t>
      </w:r>
      <w:r w:rsidR="006E576D" w:rsidRPr="005C6F5A">
        <w:rPr>
          <w:rFonts w:ascii="Times New Roman" w:hAnsi="Times New Roman"/>
          <w:b/>
          <w:bCs/>
          <w:sz w:val="24"/>
          <w:szCs w:val="24"/>
        </w:rPr>
        <w:t xml:space="preserve"> </w:t>
      </w:r>
      <w:r w:rsidR="008953A5" w:rsidRPr="005C6F5A">
        <w:rPr>
          <w:rFonts w:ascii="Times New Roman" w:hAnsi="Times New Roman"/>
          <w:b/>
          <w:bCs/>
          <w:sz w:val="24"/>
          <w:szCs w:val="24"/>
        </w:rPr>
        <w:t xml:space="preserve"> 20</w:t>
      </w:r>
      <w:r w:rsidR="003D3F69" w:rsidRPr="005C6F5A">
        <w:rPr>
          <w:rFonts w:ascii="Times New Roman" w:hAnsi="Times New Roman"/>
          <w:b/>
          <w:bCs/>
          <w:sz w:val="24"/>
          <w:szCs w:val="24"/>
        </w:rPr>
        <w:t>2</w:t>
      </w:r>
      <w:r w:rsidR="00AA4413" w:rsidRPr="005C6F5A">
        <w:rPr>
          <w:rFonts w:ascii="Times New Roman" w:hAnsi="Times New Roman"/>
          <w:b/>
          <w:bCs/>
          <w:sz w:val="24"/>
          <w:szCs w:val="24"/>
        </w:rPr>
        <w:t>2</w:t>
      </w:r>
      <w:r w:rsidR="008953A5" w:rsidRPr="005C6F5A">
        <w:rPr>
          <w:rFonts w:ascii="Times New Roman" w:hAnsi="Times New Roman"/>
          <w:b/>
          <w:bCs/>
          <w:sz w:val="24"/>
          <w:szCs w:val="24"/>
        </w:rPr>
        <w:t>.</w:t>
      </w:r>
    </w:p>
    <w:p w14:paraId="3C80FC32" w14:textId="301AA534" w:rsidR="004A5EF9" w:rsidRPr="005C6F5A" w:rsidRDefault="004A5EF9" w:rsidP="005C6F5A">
      <w:pPr>
        <w:autoSpaceDE w:val="0"/>
        <w:autoSpaceDN w:val="0"/>
        <w:adjustRightInd w:val="0"/>
        <w:spacing w:after="0" w:line="240" w:lineRule="auto"/>
        <w:jc w:val="center"/>
        <w:rPr>
          <w:rFonts w:ascii="Times New Roman" w:hAnsi="Times New Roman"/>
          <w:b/>
          <w:bCs/>
          <w:sz w:val="24"/>
          <w:szCs w:val="24"/>
        </w:rPr>
      </w:pPr>
    </w:p>
    <w:p w14:paraId="3B57ED12" w14:textId="77777777" w:rsidR="006B5D74" w:rsidRPr="005C6F5A" w:rsidRDefault="006B5D74" w:rsidP="005C6F5A">
      <w:pPr>
        <w:autoSpaceDE w:val="0"/>
        <w:autoSpaceDN w:val="0"/>
        <w:adjustRightInd w:val="0"/>
        <w:spacing w:after="0" w:line="240" w:lineRule="auto"/>
        <w:jc w:val="both"/>
        <w:rPr>
          <w:rFonts w:ascii="Times New Roman" w:hAnsi="Times New Roman"/>
          <w:b/>
          <w:bCs/>
          <w:sz w:val="24"/>
          <w:szCs w:val="24"/>
        </w:rPr>
      </w:pPr>
    </w:p>
    <w:p w14:paraId="372E9C63" w14:textId="77777777" w:rsidR="004A5EF9" w:rsidRPr="005C6F5A" w:rsidRDefault="000F17F4" w:rsidP="005C6F5A">
      <w:pPr>
        <w:autoSpaceDE w:val="0"/>
        <w:autoSpaceDN w:val="0"/>
        <w:adjustRightInd w:val="0"/>
        <w:spacing w:after="0" w:line="240" w:lineRule="auto"/>
        <w:ind w:left="284"/>
        <w:jc w:val="both"/>
        <w:rPr>
          <w:rFonts w:ascii="Times New Roman" w:hAnsi="Times New Roman"/>
          <w:b/>
          <w:bCs/>
          <w:sz w:val="24"/>
          <w:szCs w:val="24"/>
        </w:rPr>
      </w:pPr>
      <w:r w:rsidRPr="005C6F5A">
        <w:rPr>
          <w:rFonts w:ascii="Times New Roman" w:hAnsi="Times New Roman"/>
          <w:b/>
          <w:bCs/>
          <w:sz w:val="24"/>
          <w:szCs w:val="24"/>
        </w:rPr>
        <w:t>UVOD</w:t>
      </w:r>
    </w:p>
    <w:p w14:paraId="12325B6F" w14:textId="77777777" w:rsidR="002F3D56" w:rsidRPr="005C6F5A" w:rsidRDefault="002F3D56" w:rsidP="005C6F5A">
      <w:pPr>
        <w:autoSpaceDE w:val="0"/>
        <w:autoSpaceDN w:val="0"/>
        <w:adjustRightInd w:val="0"/>
        <w:spacing w:after="0" w:line="240" w:lineRule="auto"/>
        <w:ind w:left="360"/>
        <w:jc w:val="both"/>
        <w:rPr>
          <w:rFonts w:ascii="Times New Roman" w:hAnsi="Times New Roman"/>
          <w:b/>
          <w:bCs/>
          <w:sz w:val="24"/>
          <w:szCs w:val="24"/>
        </w:rPr>
      </w:pPr>
    </w:p>
    <w:p w14:paraId="30EA6028" w14:textId="660B0D51" w:rsidR="00BC3314" w:rsidRPr="005C6F5A" w:rsidRDefault="00BC3314"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Od</w:t>
      </w:r>
      <w:r w:rsidR="002F3D56" w:rsidRPr="005C6F5A">
        <w:rPr>
          <w:rFonts w:ascii="Times New Roman" w:hAnsi="Times New Roman"/>
          <w:sz w:val="24"/>
          <w:szCs w:val="24"/>
        </w:rPr>
        <w:t>redbama</w:t>
      </w:r>
      <w:r w:rsidR="004A5EF9" w:rsidRPr="005C6F5A">
        <w:rPr>
          <w:rFonts w:ascii="Times New Roman" w:hAnsi="Times New Roman"/>
          <w:sz w:val="24"/>
          <w:szCs w:val="24"/>
        </w:rPr>
        <w:t xml:space="preserve"> Zakon</w:t>
      </w:r>
      <w:r w:rsidR="002F3D56" w:rsidRPr="005C6F5A">
        <w:rPr>
          <w:rFonts w:ascii="Times New Roman" w:hAnsi="Times New Roman"/>
          <w:sz w:val="24"/>
          <w:szCs w:val="24"/>
        </w:rPr>
        <w:t>a</w:t>
      </w:r>
      <w:r w:rsidR="004A5EF9" w:rsidRPr="005C6F5A">
        <w:rPr>
          <w:rFonts w:ascii="Times New Roman" w:hAnsi="Times New Roman"/>
          <w:sz w:val="24"/>
          <w:szCs w:val="24"/>
        </w:rPr>
        <w:t xml:space="preserve"> o lokalnoj i pod</w:t>
      </w:r>
      <w:r w:rsidR="00B505F5" w:rsidRPr="005C6F5A">
        <w:rPr>
          <w:rFonts w:ascii="Times New Roman" w:hAnsi="Times New Roman"/>
          <w:sz w:val="24"/>
          <w:szCs w:val="24"/>
        </w:rPr>
        <w:t>ručnoj (regionalnoj) samoupravi</w:t>
      </w:r>
      <w:r w:rsidRPr="005C6F5A">
        <w:rPr>
          <w:rFonts w:ascii="Times New Roman" w:hAnsi="Times New Roman"/>
          <w:sz w:val="24"/>
          <w:szCs w:val="24"/>
        </w:rPr>
        <w:t xml:space="preserve"> („Narodne novine“ </w:t>
      </w:r>
      <w:r w:rsidR="00E6319A">
        <w:rPr>
          <w:rFonts w:ascii="Times New Roman" w:hAnsi="Times New Roman"/>
          <w:sz w:val="24"/>
          <w:szCs w:val="24"/>
        </w:rPr>
        <w:t xml:space="preserve">br. </w:t>
      </w:r>
      <w:r w:rsidRPr="005C6F5A">
        <w:rPr>
          <w:rFonts w:ascii="Times New Roman" w:hAnsi="Times New Roman"/>
          <w:sz w:val="24"/>
          <w:szCs w:val="24"/>
        </w:rPr>
        <w:t>33/01, 60/01, 129/05, 109/07, 125/08, 36/09, 150/11, 144/12, 19/13- pročišćeni tekst</w:t>
      </w:r>
      <w:r w:rsidR="00A467A1" w:rsidRPr="005C6F5A">
        <w:rPr>
          <w:rFonts w:ascii="Times New Roman" w:hAnsi="Times New Roman"/>
          <w:sz w:val="24"/>
          <w:szCs w:val="24"/>
        </w:rPr>
        <w:t>, 123/17</w:t>
      </w:r>
      <w:r w:rsidR="00F520D3" w:rsidRPr="005C6F5A">
        <w:rPr>
          <w:rFonts w:ascii="Times New Roman" w:hAnsi="Times New Roman"/>
          <w:sz w:val="24"/>
          <w:szCs w:val="24"/>
        </w:rPr>
        <w:t>, 98/19,144/20)</w:t>
      </w:r>
      <w:r w:rsidRPr="005C6F5A">
        <w:rPr>
          <w:rFonts w:ascii="Times New Roman" w:hAnsi="Times New Roman"/>
          <w:sz w:val="24"/>
          <w:szCs w:val="24"/>
        </w:rPr>
        <w:t xml:space="preserve"> propisana je obveza župana kao izvršnog čelnika jedinice područne (regionalne) samouprave da dva puta godišnje </w:t>
      </w:r>
      <w:r w:rsidR="004A5EF9" w:rsidRPr="005C6F5A">
        <w:rPr>
          <w:rFonts w:ascii="Times New Roman" w:hAnsi="Times New Roman"/>
          <w:sz w:val="24"/>
          <w:szCs w:val="24"/>
        </w:rPr>
        <w:t xml:space="preserve"> </w:t>
      </w:r>
      <w:r w:rsidR="00483989" w:rsidRPr="005C6F5A">
        <w:rPr>
          <w:rFonts w:ascii="Times New Roman" w:hAnsi="Times New Roman"/>
          <w:sz w:val="24"/>
          <w:szCs w:val="24"/>
        </w:rPr>
        <w:t xml:space="preserve">predstavničkom tijelu  podnosi </w:t>
      </w:r>
      <w:r w:rsidRPr="005C6F5A">
        <w:rPr>
          <w:rFonts w:ascii="Times New Roman" w:hAnsi="Times New Roman"/>
          <w:sz w:val="24"/>
          <w:szCs w:val="24"/>
        </w:rPr>
        <w:t>i</w:t>
      </w:r>
      <w:r w:rsidR="00483989" w:rsidRPr="005C6F5A">
        <w:rPr>
          <w:rFonts w:ascii="Times New Roman" w:hAnsi="Times New Roman"/>
          <w:sz w:val="24"/>
          <w:szCs w:val="24"/>
        </w:rPr>
        <w:t>zvješće o</w:t>
      </w:r>
      <w:r w:rsidRPr="005C6F5A">
        <w:rPr>
          <w:rFonts w:ascii="Times New Roman" w:hAnsi="Times New Roman"/>
          <w:sz w:val="24"/>
          <w:szCs w:val="24"/>
        </w:rPr>
        <w:t xml:space="preserve"> svom radu.</w:t>
      </w:r>
    </w:p>
    <w:p w14:paraId="2A77A62A" w14:textId="34D3835A" w:rsidR="006B6AF9" w:rsidRPr="005C6F5A" w:rsidRDefault="00766C49"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Ovim Izvješćem ispunjavam zakonsku i statutarnu obvezu </w:t>
      </w:r>
      <w:r w:rsidR="003E0E5C" w:rsidRPr="005C6F5A">
        <w:rPr>
          <w:rFonts w:ascii="Times New Roman" w:hAnsi="Times New Roman"/>
          <w:sz w:val="24"/>
          <w:szCs w:val="24"/>
        </w:rPr>
        <w:t xml:space="preserve">da kao čelnik jedinice područne (regionalne) samouprave </w:t>
      </w:r>
      <w:r w:rsidRPr="005C6F5A">
        <w:rPr>
          <w:rFonts w:ascii="Times New Roman" w:hAnsi="Times New Roman"/>
          <w:sz w:val="24"/>
          <w:szCs w:val="24"/>
        </w:rPr>
        <w:t>podnosim</w:t>
      </w:r>
      <w:r w:rsidR="003E0E5C" w:rsidRPr="005C6F5A">
        <w:rPr>
          <w:rFonts w:ascii="Times New Roman" w:hAnsi="Times New Roman"/>
          <w:sz w:val="24"/>
          <w:szCs w:val="24"/>
        </w:rPr>
        <w:t xml:space="preserve"> detaljan prikaz svog rada kao nositelja izvršne vlasti</w:t>
      </w:r>
      <w:r w:rsidRPr="005C6F5A">
        <w:rPr>
          <w:rFonts w:ascii="Times New Roman" w:hAnsi="Times New Roman"/>
          <w:sz w:val="24"/>
          <w:szCs w:val="24"/>
        </w:rPr>
        <w:t xml:space="preserve"> u razdoblju </w:t>
      </w:r>
      <w:r w:rsidR="006D6679" w:rsidRPr="005C6F5A">
        <w:rPr>
          <w:rFonts w:ascii="Times New Roman" w:hAnsi="Times New Roman"/>
          <w:sz w:val="24"/>
          <w:szCs w:val="24"/>
        </w:rPr>
        <w:t>s</w:t>
      </w:r>
      <w:r w:rsidR="00B64957" w:rsidRPr="005C6F5A">
        <w:rPr>
          <w:rFonts w:ascii="Times New Roman" w:hAnsi="Times New Roman"/>
          <w:sz w:val="24"/>
          <w:szCs w:val="24"/>
        </w:rPr>
        <w:t>iječanj</w:t>
      </w:r>
      <w:r w:rsidR="006D6679" w:rsidRPr="005C6F5A">
        <w:rPr>
          <w:rFonts w:ascii="Times New Roman" w:hAnsi="Times New Roman"/>
          <w:sz w:val="24"/>
          <w:szCs w:val="24"/>
        </w:rPr>
        <w:t xml:space="preserve"> - </w:t>
      </w:r>
      <w:r w:rsidR="00B64957" w:rsidRPr="005C6F5A">
        <w:rPr>
          <w:rFonts w:ascii="Times New Roman" w:hAnsi="Times New Roman"/>
          <w:sz w:val="24"/>
          <w:szCs w:val="24"/>
        </w:rPr>
        <w:t>lipanj</w:t>
      </w:r>
      <w:r w:rsidRPr="005C6F5A">
        <w:rPr>
          <w:rFonts w:ascii="Times New Roman" w:hAnsi="Times New Roman"/>
          <w:sz w:val="24"/>
          <w:szCs w:val="24"/>
        </w:rPr>
        <w:t xml:space="preserve"> 20</w:t>
      </w:r>
      <w:r w:rsidR="000733BF" w:rsidRPr="005C6F5A">
        <w:rPr>
          <w:rFonts w:ascii="Times New Roman" w:hAnsi="Times New Roman"/>
          <w:sz w:val="24"/>
          <w:szCs w:val="24"/>
        </w:rPr>
        <w:t>2</w:t>
      </w:r>
      <w:r w:rsidR="00F21CC3" w:rsidRPr="005C6F5A">
        <w:rPr>
          <w:rFonts w:ascii="Times New Roman" w:hAnsi="Times New Roman"/>
          <w:sz w:val="24"/>
          <w:szCs w:val="24"/>
        </w:rPr>
        <w:t>2</w:t>
      </w:r>
      <w:r w:rsidRPr="005C6F5A">
        <w:rPr>
          <w:rFonts w:ascii="Times New Roman" w:hAnsi="Times New Roman"/>
          <w:sz w:val="24"/>
          <w:szCs w:val="24"/>
        </w:rPr>
        <w:t>. godine.</w:t>
      </w:r>
    </w:p>
    <w:p w14:paraId="4B2E659C" w14:textId="77777777" w:rsidR="00C11A43" w:rsidRPr="005C6F5A" w:rsidRDefault="00C11A43"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Nadležnosti i ovlasti župana određene su Zakonom o lokalnoj i područnoj (regionalnoj) samoupravi i odnose se na:</w:t>
      </w:r>
    </w:p>
    <w:p w14:paraId="4DFCEF08" w14:textId="77777777" w:rsidR="00C11A43" w:rsidRPr="005C6F5A" w:rsidRDefault="00C11A43" w:rsidP="005C6F5A">
      <w:pPr>
        <w:pStyle w:val="Odlomakpopisa"/>
        <w:numPr>
          <w:ilvl w:val="0"/>
          <w:numId w:val="2"/>
        </w:numPr>
        <w:autoSpaceDE w:val="0"/>
        <w:autoSpaceDN w:val="0"/>
        <w:adjustRightInd w:val="0"/>
        <w:jc w:val="both"/>
      </w:pPr>
      <w:r w:rsidRPr="005C6F5A">
        <w:t>pripremu prijedloga općih akata,</w:t>
      </w:r>
    </w:p>
    <w:p w14:paraId="7B6AEC2E" w14:textId="77777777" w:rsidR="00C11A43" w:rsidRPr="005C6F5A" w:rsidRDefault="00C11A43" w:rsidP="005C6F5A">
      <w:pPr>
        <w:pStyle w:val="Odlomakpopisa"/>
        <w:numPr>
          <w:ilvl w:val="0"/>
          <w:numId w:val="2"/>
        </w:numPr>
        <w:autoSpaceDE w:val="0"/>
        <w:autoSpaceDN w:val="0"/>
        <w:adjustRightInd w:val="0"/>
        <w:jc w:val="both"/>
      </w:pPr>
      <w:r w:rsidRPr="005C6F5A">
        <w:t>izvršavanje ili osiguravanje izvršavanja općih akata predstavničkog tijela,</w:t>
      </w:r>
    </w:p>
    <w:p w14:paraId="4FF39E97" w14:textId="77777777" w:rsidR="00C11A43" w:rsidRPr="005C6F5A" w:rsidRDefault="00C11A43" w:rsidP="005C6F5A">
      <w:pPr>
        <w:pStyle w:val="Odlomakpopisa"/>
        <w:numPr>
          <w:ilvl w:val="0"/>
          <w:numId w:val="2"/>
        </w:numPr>
        <w:autoSpaceDE w:val="0"/>
        <w:autoSpaceDN w:val="0"/>
        <w:adjustRightInd w:val="0"/>
        <w:jc w:val="both"/>
      </w:pPr>
      <w:r w:rsidRPr="005C6F5A">
        <w:t>usmjeravanje djelovanja upravnih tijela</w:t>
      </w:r>
      <w:r w:rsidR="007A479D" w:rsidRPr="005C6F5A">
        <w:t xml:space="preserve"> u obavljanju poslova iz njihovog djelokruga i nadziranje njihovog rada,</w:t>
      </w:r>
    </w:p>
    <w:p w14:paraId="5017E6B0" w14:textId="77777777" w:rsidR="007A479D" w:rsidRPr="005C6F5A" w:rsidRDefault="007A479D" w:rsidP="005C6F5A">
      <w:pPr>
        <w:pStyle w:val="Odlomakpopisa"/>
        <w:numPr>
          <w:ilvl w:val="0"/>
          <w:numId w:val="2"/>
        </w:numPr>
        <w:autoSpaceDE w:val="0"/>
        <w:autoSpaceDN w:val="0"/>
        <w:adjustRightInd w:val="0"/>
        <w:jc w:val="both"/>
      </w:pPr>
      <w:r w:rsidRPr="005C6F5A">
        <w:t>upravljanje nekretninama i pokretninama u vlasništvu Županije, kao i njezinim prihodima i rashodima u skladu sa Statutom i zakonom,</w:t>
      </w:r>
    </w:p>
    <w:p w14:paraId="3FF9D3FD" w14:textId="05E5E039" w:rsidR="007A479D" w:rsidRPr="005C6F5A" w:rsidRDefault="007A479D" w:rsidP="005C6F5A">
      <w:pPr>
        <w:pStyle w:val="Odlomakpopisa"/>
        <w:numPr>
          <w:ilvl w:val="0"/>
          <w:numId w:val="2"/>
        </w:numPr>
        <w:autoSpaceDE w:val="0"/>
        <w:autoSpaceDN w:val="0"/>
        <w:adjustRightInd w:val="0"/>
        <w:jc w:val="both"/>
      </w:pPr>
      <w:r w:rsidRPr="005C6F5A">
        <w:t>odlučivanje o stjecanju i otuđivanju nekretnina i pokretnina u vlasništvu Županije i raspolaganje ostalom imovinom u skladu s</w:t>
      </w:r>
      <w:r w:rsidR="009A0DC6">
        <w:t>a</w:t>
      </w:r>
      <w:r w:rsidRPr="005C6F5A">
        <w:t xml:space="preserve"> zakonom, Statutom i drugim propisima,</w:t>
      </w:r>
    </w:p>
    <w:p w14:paraId="20BEBF4D" w14:textId="10D24B5A" w:rsidR="00766C49" w:rsidRPr="005C6F5A" w:rsidRDefault="007A479D" w:rsidP="005C6F5A">
      <w:pPr>
        <w:pStyle w:val="Odlomakpopisa"/>
        <w:numPr>
          <w:ilvl w:val="0"/>
          <w:numId w:val="2"/>
        </w:numPr>
        <w:autoSpaceDE w:val="0"/>
        <w:autoSpaceDN w:val="0"/>
        <w:adjustRightInd w:val="0"/>
        <w:jc w:val="both"/>
      </w:pPr>
      <w:r w:rsidRPr="005C6F5A">
        <w:t>imenovanje i razrješenje predstavnika Županije u tijelima javnih ustanova, trgovačkih društava i drugih pravnih osoba, osim ako posebnim zakonom nije drugačije određeno</w:t>
      </w:r>
      <w:r w:rsidR="00B971DB" w:rsidRPr="005C6F5A">
        <w:t>.</w:t>
      </w:r>
      <w:r w:rsidRPr="005C6F5A">
        <w:t xml:space="preserve"> </w:t>
      </w:r>
    </w:p>
    <w:p w14:paraId="50BDAB89" w14:textId="0940997B" w:rsidR="00E82C6F" w:rsidRPr="005C6F5A" w:rsidRDefault="00E82C6F" w:rsidP="005C6F5A">
      <w:pPr>
        <w:autoSpaceDE w:val="0"/>
        <w:autoSpaceDN w:val="0"/>
        <w:adjustRightInd w:val="0"/>
        <w:spacing w:after="0" w:line="240" w:lineRule="auto"/>
        <w:ind w:firstLine="708"/>
        <w:jc w:val="both"/>
        <w:rPr>
          <w:rFonts w:ascii="Times New Roman" w:hAnsi="Times New Roman"/>
          <w:sz w:val="24"/>
          <w:szCs w:val="24"/>
        </w:rPr>
      </w:pPr>
    </w:p>
    <w:p w14:paraId="176A9A50" w14:textId="4CC25AB5" w:rsidR="00AA3554" w:rsidRPr="005C6F5A" w:rsidRDefault="00AA3554"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U Izvješću se nalazi prikaz važnijih projekata, mjera i aktivnosti te relevantni podaci </w:t>
      </w:r>
      <w:r w:rsidR="00A76324" w:rsidRPr="005C6F5A">
        <w:rPr>
          <w:rFonts w:ascii="Times New Roman" w:hAnsi="Times New Roman"/>
          <w:sz w:val="24"/>
          <w:szCs w:val="24"/>
        </w:rPr>
        <w:t xml:space="preserve"> </w:t>
      </w:r>
      <w:r w:rsidRPr="005C6F5A">
        <w:rPr>
          <w:rFonts w:ascii="Times New Roman" w:hAnsi="Times New Roman"/>
          <w:sz w:val="24"/>
          <w:szCs w:val="24"/>
        </w:rPr>
        <w:t>pripremljeni od strane nadležnih županijskih upravnih tijela i ustanova, a koji spadaju u nadležnost i djelokrug poslova</w:t>
      </w:r>
      <w:r w:rsidR="00A953C1" w:rsidRPr="005C6F5A">
        <w:rPr>
          <w:rFonts w:ascii="Times New Roman" w:hAnsi="Times New Roman"/>
          <w:sz w:val="24"/>
          <w:szCs w:val="24"/>
        </w:rPr>
        <w:t xml:space="preserve"> ž</w:t>
      </w:r>
      <w:r w:rsidRPr="005C6F5A">
        <w:rPr>
          <w:rFonts w:ascii="Times New Roman" w:hAnsi="Times New Roman"/>
          <w:sz w:val="24"/>
          <w:szCs w:val="24"/>
        </w:rPr>
        <w:t>upana kao izvršnog tijela Županije.</w:t>
      </w:r>
    </w:p>
    <w:p w14:paraId="1A2293DC" w14:textId="0F97715D" w:rsidR="00A9248A" w:rsidRPr="005C6F5A" w:rsidRDefault="00911C50"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N</w:t>
      </w:r>
      <w:r w:rsidR="007B1A92" w:rsidRPr="005C6F5A">
        <w:rPr>
          <w:rFonts w:ascii="Times New Roman" w:hAnsi="Times New Roman"/>
          <w:sz w:val="24"/>
          <w:szCs w:val="24"/>
        </w:rPr>
        <w:t>astav</w:t>
      </w:r>
      <w:r w:rsidRPr="005C6F5A">
        <w:rPr>
          <w:rFonts w:ascii="Times New Roman" w:hAnsi="Times New Roman"/>
          <w:sz w:val="24"/>
          <w:szCs w:val="24"/>
        </w:rPr>
        <w:t>ljena je</w:t>
      </w:r>
      <w:r w:rsidR="007B1A92" w:rsidRPr="005C6F5A">
        <w:rPr>
          <w:rFonts w:ascii="Times New Roman" w:hAnsi="Times New Roman"/>
          <w:sz w:val="24"/>
          <w:szCs w:val="24"/>
        </w:rPr>
        <w:t xml:space="preserve"> uspješn</w:t>
      </w:r>
      <w:r w:rsidR="00A953C1" w:rsidRPr="005C6F5A">
        <w:rPr>
          <w:rFonts w:ascii="Times New Roman" w:hAnsi="Times New Roman"/>
          <w:sz w:val="24"/>
          <w:szCs w:val="24"/>
        </w:rPr>
        <w:t>a</w:t>
      </w:r>
      <w:r w:rsidR="007B1A92" w:rsidRPr="005C6F5A">
        <w:rPr>
          <w:rFonts w:ascii="Times New Roman" w:hAnsi="Times New Roman"/>
          <w:sz w:val="24"/>
          <w:szCs w:val="24"/>
        </w:rPr>
        <w:t xml:space="preserve"> suradnj</w:t>
      </w:r>
      <w:r w:rsidR="00A953C1" w:rsidRPr="005C6F5A">
        <w:rPr>
          <w:rFonts w:ascii="Times New Roman" w:hAnsi="Times New Roman"/>
          <w:sz w:val="24"/>
          <w:szCs w:val="24"/>
        </w:rPr>
        <w:t>a</w:t>
      </w:r>
      <w:r w:rsidR="007B1A92" w:rsidRPr="005C6F5A">
        <w:rPr>
          <w:rFonts w:ascii="Times New Roman" w:hAnsi="Times New Roman"/>
          <w:sz w:val="24"/>
          <w:szCs w:val="24"/>
        </w:rPr>
        <w:t xml:space="preserve"> s predstavnicima jedinica</w:t>
      </w:r>
      <w:r w:rsidRPr="005C6F5A">
        <w:rPr>
          <w:rFonts w:ascii="Times New Roman" w:hAnsi="Times New Roman"/>
          <w:sz w:val="24"/>
          <w:szCs w:val="24"/>
        </w:rPr>
        <w:t xml:space="preserve"> </w:t>
      </w:r>
      <w:r w:rsidR="007B1A92" w:rsidRPr="005C6F5A">
        <w:rPr>
          <w:rFonts w:ascii="Times New Roman" w:hAnsi="Times New Roman"/>
          <w:sz w:val="24"/>
          <w:szCs w:val="24"/>
        </w:rPr>
        <w:t xml:space="preserve">lokalne samouprave, s kojima smo održavali radne sastanke sukladno </w:t>
      </w:r>
      <w:r w:rsidR="00A953C1" w:rsidRPr="005C6F5A">
        <w:rPr>
          <w:rFonts w:ascii="Times New Roman" w:hAnsi="Times New Roman"/>
          <w:sz w:val="24"/>
          <w:szCs w:val="24"/>
        </w:rPr>
        <w:t xml:space="preserve">iskazanim </w:t>
      </w:r>
      <w:r w:rsidR="007B1A92" w:rsidRPr="005C6F5A">
        <w:rPr>
          <w:rFonts w:ascii="Times New Roman" w:hAnsi="Times New Roman"/>
          <w:sz w:val="24"/>
          <w:szCs w:val="24"/>
        </w:rPr>
        <w:t xml:space="preserve">interesima i potrebama. </w:t>
      </w:r>
      <w:r w:rsidRPr="005C6F5A">
        <w:rPr>
          <w:rFonts w:ascii="Times New Roman" w:hAnsi="Times New Roman"/>
          <w:sz w:val="24"/>
          <w:szCs w:val="24"/>
        </w:rPr>
        <w:t>O</w:t>
      </w:r>
      <w:r w:rsidR="007B1A92" w:rsidRPr="005C6F5A">
        <w:rPr>
          <w:rFonts w:ascii="Times New Roman" w:hAnsi="Times New Roman"/>
          <w:sz w:val="24"/>
          <w:szCs w:val="24"/>
        </w:rPr>
        <w:t>drža</w:t>
      </w:r>
      <w:r w:rsidRPr="005C6F5A">
        <w:rPr>
          <w:rFonts w:ascii="Times New Roman" w:hAnsi="Times New Roman"/>
          <w:sz w:val="24"/>
          <w:szCs w:val="24"/>
        </w:rPr>
        <w:t>vane su</w:t>
      </w:r>
      <w:r w:rsidR="007B1A92" w:rsidRPr="005C6F5A">
        <w:rPr>
          <w:rFonts w:ascii="Times New Roman" w:hAnsi="Times New Roman"/>
          <w:sz w:val="24"/>
          <w:szCs w:val="24"/>
        </w:rPr>
        <w:t xml:space="preserve"> redovne konzultacije i kolegiji s pročelnicima </w:t>
      </w:r>
      <w:r w:rsidRPr="005C6F5A">
        <w:rPr>
          <w:rFonts w:ascii="Times New Roman" w:hAnsi="Times New Roman"/>
          <w:sz w:val="24"/>
          <w:szCs w:val="24"/>
        </w:rPr>
        <w:t xml:space="preserve">županijskih </w:t>
      </w:r>
      <w:r w:rsidR="007B1A92" w:rsidRPr="005C6F5A">
        <w:rPr>
          <w:rFonts w:ascii="Times New Roman" w:hAnsi="Times New Roman"/>
          <w:sz w:val="24"/>
          <w:szCs w:val="24"/>
        </w:rPr>
        <w:t>upravnih tijela  kao i</w:t>
      </w:r>
      <w:r w:rsidRPr="005C6F5A">
        <w:rPr>
          <w:rFonts w:ascii="Times New Roman" w:hAnsi="Times New Roman"/>
          <w:sz w:val="24"/>
          <w:szCs w:val="24"/>
        </w:rPr>
        <w:t xml:space="preserve"> s</w:t>
      </w:r>
      <w:r w:rsidR="007B1A92" w:rsidRPr="005C6F5A">
        <w:rPr>
          <w:rFonts w:ascii="Times New Roman" w:hAnsi="Times New Roman"/>
          <w:sz w:val="24"/>
          <w:szCs w:val="24"/>
        </w:rPr>
        <w:t xml:space="preserve"> ravnateljima županijskih ustanova.</w:t>
      </w:r>
    </w:p>
    <w:p w14:paraId="3B8F1432" w14:textId="27862955" w:rsidR="00A9248A" w:rsidRPr="005C6F5A" w:rsidRDefault="00A9248A"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 Rad župana i njegov</w:t>
      </w:r>
      <w:r w:rsidR="00F520D3" w:rsidRPr="005C6F5A">
        <w:rPr>
          <w:rFonts w:ascii="Times New Roman" w:hAnsi="Times New Roman"/>
          <w:sz w:val="24"/>
          <w:szCs w:val="24"/>
        </w:rPr>
        <w:t>og</w:t>
      </w:r>
      <w:r w:rsidRPr="005C6F5A">
        <w:rPr>
          <w:rFonts w:ascii="Times New Roman" w:hAnsi="Times New Roman"/>
          <w:sz w:val="24"/>
          <w:szCs w:val="24"/>
        </w:rPr>
        <w:t xml:space="preserve"> zamjenika podijeljen je prema sljedećim aktivnostima:</w:t>
      </w:r>
    </w:p>
    <w:p w14:paraId="7B06A19F" w14:textId="7FA23DEA" w:rsidR="00A9248A" w:rsidRPr="00003326" w:rsidRDefault="00A9248A" w:rsidP="00003326">
      <w:pPr>
        <w:pStyle w:val="Odlomakpopisa"/>
        <w:numPr>
          <w:ilvl w:val="0"/>
          <w:numId w:val="2"/>
        </w:numPr>
        <w:autoSpaceDE w:val="0"/>
        <w:autoSpaceDN w:val="0"/>
        <w:adjustRightInd w:val="0"/>
        <w:jc w:val="both"/>
      </w:pPr>
      <w:r w:rsidRPr="00003326">
        <w:t>donošenje akata i predlaganje akata prema Županijskoj skupštini,</w:t>
      </w:r>
    </w:p>
    <w:p w14:paraId="48733A56" w14:textId="155882E5" w:rsidR="00A9248A" w:rsidRPr="005C6F5A" w:rsidRDefault="00A9248A" w:rsidP="00003326">
      <w:pPr>
        <w:pStyle w:val="Odlomakpopisa"/>
        <w:numPr>
          <w:ilvl w:val="0"/>
          <w:numId w:val="2"/>
        </w:numPr>
        <w:autoSpaceDE w:val="0"/>
        <w:autoSpaceDN w:val="0"/>
        <w:adjustRightInd w:val="0"/>
        <w:jc w:val="both"/>
      </w:pPr>
      <w:r w:rsidRPr="005C6F5A">
        <w:t>funkcioniranje izvršne vlasti kroz djelovanje upravnih odjela i službi,</w:t>
      </w:r>
    </w:p>
    <w:p w14:paraId="1FFB0832" w14:textId="0E2E3917" w:rsidR="00A9248A" w:rsidRPr="005C6F5A" w:rsidRDefault="00A9248A" w:rsidP="00003326">
      <w:pPr>
        <w:pStyle w:val="Odlomakpopisa"/>
        <w:numPr>
          <w:ilvl w:val="0"/>
          <w:numId w:val="2"/>
        </w:numPr>
        <w:autoSpaceDE w:val="0"/>
        <w:autoSpaceDN w:val="0"/>
        <w:adjustRightInd w:val="0"/>
        <w:jc w:val="both"/>
      </w:pPr>
      <w:r w:rsidRPr="005C6F5A">
        <w:t>protokolarne aktivnosti župana i njegovih zamjenika.</w:t>
      </w:r>
    </w:p>
    <w:p w14:paraId="20C6D2FC" w14:textId="577D52BA" w:rsidR="00ED4DAE" w:rsidRPr="005C6F5A" w:rsidRDefault="00CE1A5F" w:rsidP="005C6F5A">
      <w:pPr>
        <w:autoSpaceDE w:val="0"/>
        <w:autoSpaceDN w:val="0"/>
        <w:adjustRightInd w:val="0"/>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 </w:t>
      </w:r>
      <w:r w:rsidR="00290510" w:rsidRPr="005C6F5A">
        <w:rPr>
          <w:rFonts w:ascii="Times New Roman" w:hAnsi="Times New Roman"/>
          <w:sz w:val="24"/>
          <w:szCs w:val="24"/>
        </w:rPr>
        <w:t>Ovim dokumentom</w:t>
      </w:r>
      <w:r w:rsidR="00F520D3" w:rsidRPr="005C6F5A">
        <w:rPr>
          <w:rFonts w:ascii="Times New Roman" w:hAnsi="Times New Roman"/>
          <w:sz w:val="24"/>
          <w:szCs w:val="24"/>
        </w:rPr>
        <w:t>,</w:t>
      </w:r>
      <w:r w:rsidR="00290510" w:rsidRPr="005C6F5A">
        <w:rPr>
          <w:rFonts w:ascii="Times New Roman" w:hAnsi="Times New Roman"/>
          <w:sz w:val="24"/>
          <w:szCs w:val="24"/>
        </w:rPr>
        <w:t xml:space="preserve">  kao zbirnim izvješćem</w:t>
      </w:r>
      <w:r w:rsidR="00F520D3" w:rsidRPr="005C6F5A">
        <w:rPr>
          <w:rFonts w:ascii="Times New Roman" w:hAnsi="Times New Roman"/>
          <w:sz w:val="24"/>
          <w:szCs w:val="24"/>
        </w:rPr>
        <w:t>,</w:t>
      </w:r>
      <w:r w:rsidR="00290510" w:rsidRPr="005C6F5A">
        <w:rPr>
          <w:rFonts w:ascii="Times New Roman" w:hAnsi="Times New Roman"/>
          <w:sz w:val="24"/>
          <w:szCs w:val="24"/>
        </w:rPr>
        <w:t xml:space="preserve"> obuhvaćeni   su relevantni podaci odnosno informacije pripremljene u nadležnim upravnim tijelima Brodsko-posavske županije pa se u nastavku daje pregled djelovanja župana i njegov</w:t>
      </w:r>
      <w:r w:rsidR="00F520D3" w:rsidRPr="005C6F5A">
        <w:rPr>
          <w:rFonts w:ascii="Times New Roman" w:hAnsi="Times New Roman"/>
          <w:sz w:val="24"/>
          <w:szCs w:val="24"/>
        </w:rPr>
        <w:t>og</w:t>
      </w:r>
      <w:r w:rsidR="00290510" w:rsidRPr="005C6F5A">
        <w:rPr>
          <w:rFonts w:ascii="Times New Roman" w:hAnsi="Times New Roman"/>
          <w:sz w:val="24"/>
          <w:szCs w:val="24"/>
        </w:rPr>
        <w:t xml:space="preserve"> zamjenika po pojedinim područjima. </w:t>
      </w:r>
    </w:p>
    <w:p w14:paraId="7DDB947D" w14:textId="6BDC8754" w:rsidR="00F520D3" w:rsidRPr="005C6F5A" w:rsidRDefault="00F520D3" w:rsidP="005C6F5A">
      <w:pPr>
        <w:autoSpaceDE w:val="0"/>
        <w:autoSpaceDN w:val="0"/>
        <w:adjustRightInd w:val="0"/>
        <w:spacing w:after="0" w:line="240" w:lineRule="auto"/>
        <w:ind w:firstLine="708"/>
        <w:jc w:val="both"/>
        <w:rPr>
          <w:rFonts w:ascii="Times New Roman" w:hAnsi="Times New Roman"/>
          <w:sz w:val="24"/>
          <w:szCs w:val="24"/>
        </w:rPr>
      </w:pPr>
    </w:p>
    <w:p w14:paraId="06408E8A" w14:textId="75A902B2" w:rsidR="00F520D3" w:rsidRPr="005C6F5A" w:rsidRDefault="00F520D3" w:rsidP="005C6F5A">
      <w:pPr>
        <w:autoSpaceDE w:val="0"/>
        <w:autoSpaceDN w:val="0"/>
        <w:adjustRightInd w:val="0"/>
        <w:spacing w:after="0" w:line="240" w:lineRule="auto"/>
        <w:ind w:firstLine="708"/>
        <w:jc w:val="both"/>
        <w:rPr>
          <w:rFonts w:ascii="Times New Roman" w:hAnsi="Times New Roman"/>
          <w:sz w:val="24"/>
          <w:szCs w:val="24"/>
        </w:rPr>
      </w:pPr>
    </w:p>
    <w:p w14:paraId="6FD95A33" w14:textId="00665A55" w:rsidR="00F520D3" w:rsidRPr="005C6F5A" w:rsidRDefault="00F520D3" w:rsidP="005C6F5A">
      <w:pPr>
        <w:autoSpaceDE w:val="0"/>
        <w:autoSpaceDN w:val="0"/>
        <w:adjustRightInd w:val="0"/>
        <w:spacing w:after="0" w:line="240" w:lineRule="auto"/>
        <w:ind w:firstLine="708"/>
        <w:jc w:val="both"/>
        <w:rPr>
          <w:rFonts w:ascii="Times New Roman" w:hAnsi="Times New Roman"/>
          <w:sz w:val="24"/>
          <w:szCs w:val="24"/>
        </w:rPr>
      </w:pPr>
    </w:p>
    <w:p w14:paraId="71A40F78" w14:textId="77777777" w:rsidR="00F520D3" w:rsidRPr="005C6F5A" w:rsidRDefault="00F520D3" w:rsidP="005C6F5A">
      <w:pPr>
        <w:autoSpaceDE w:val="0"/>
        <w:autoSpaceDN w:val="0"/>
        <w:adjustRightInd w:val="0"/>
        <w:spacing w:after="0" w:line="240" w:lineRule="auto"/>
        <w:ind w:firstLine="708"/>
        <w:jc w:val="both"/>
        <w:rPr>
          <w:rFonts w:ascii="Times New Roman" w:hAnsi="Times New Roman"/>
          <w:sz w:val="24"/>
          <w:szCs w:val="24"/>
        </w:rPr>
      </w:pPr>
    </w:p>
    <w:p w14:paraId="30091422" w14:textId="77777777" w:rsidR="00ED4DAE" w:rsidRPr="005C6F5A" w:rsidRDefault="00ED4DAE" w:rsidP="005C6F5A">
      <w:pPr>
        <w:autoSpaceDE w:val="0"/>
        <w:autoSpaceDN w:val="0"/>
        <w:adjustRightInd w:val="0"/>
        <w:spacing w:after="0" w:line="240" w:lineRule="auto"/>
        <w:ind w:firstLine="708"/>
        <w:jc w:val="both"/>
        <w:rPr>
          <w:rFonts w:ascii="Times New Roman" w:hAnsi="Times New Roman"/>
          <w:sz w:val="24"/>
          <w:szCs w:val="24"/>
        </w:rPr>
      </w:pPr>
    </w:p>
    <w:p w14:paraId="5DC51C52" w14:textId="5DE85324" w:rsidR="00CB35C8" w:rsidRPr="005C6F5A" w:rsidRDefault="00BE6F49" w:rsidP="005C6F5A">
      <w:pPr>
        <w:pStyle w:val="Tijeloteksta-uvlaka2"/>
        <w:ind w:left="0" w:firstLine="0"/>
        <w:jc w:val="center"/>
        <w:rPr>
          <w:b/>
        </w:rPr>
      </w:pPr>
      <w:r w:rsidRPr="005C6F5A">
        <w:rPr>
          <w:b/>
        </w:rPr>
        <w:lastRenderedPageBreak/>
        <w:t>FINANCIJE I PRORAČUN</w:t>
      </w:r>
    </w:p>
    <w:p w14:paraId="34CA7FC5" w14:textId="57946D6D" w:rsidR="00047A4D" w:rsidRPr="005C6F5A" w:rsidRDefault="00047A4D" w:rsidP="005C6F5A">
      <w:pPr>
        <w:pStyle w:val="Tijeloteksta-uvlaka2"/>
        <w:ind w:left="0" w:firstLine="0"/>
        <w:jc w:val="center"/>
        <w:rPr>
          <w:b/>
        </w:rPr>
      </w:pPr>
    </w:p>
    <w:p w14:paraId="13BDC0A2" w14:textId="3FE4B522" w:rsidR="00D8182B" w:rsidRPr="005C6F5A" w:rsidRDefault="00047A4D" w:rsidP="005C6F5A">
      <w:pPr>
        <w:pStyle w:val="Tijeloteksta-uvlaka2"/>
        <w:ind w:left="0" w:firstLine="708"/>
        <w:rPr>
          <w:bCs/>
        </w:rPr>
      </w:pPr>
      <w:r w:rsidRPr="005C6F5A">
        <w:rPr>
          <w:bCs/>
        </w:rPr>
        <w:t>U izvještajnom razdoblju</w:t>
      </w:r>
      <w:r w:rsidR="00D0182B" w:rsidRPr="005C6F5A">
        <w:rPr>
          <w:bCs/>
        </w:rPr>
        <w:t>, sukladno odredbama  zakonskih i podzakonskih propisa iz područja financija te odredbi Statuta Brodsko-posavske županije</w:t>
      </w:r>
      <w:r w:rsidR="009A0DC6">
        <w:rPr>
          <w:bCs/>
        </w:rPr>
        <w:t>,</w:t>
      </w:r>
      <w:r w:rsidRPr="005C6F5A">
        <w:rPr>
          <w:bCs/>
        </w:rPr>
        <w:t xml:space="preserve"> </w:t>
      </w:r>
      <w:r w:rsidR="00F633AB">
        <w:rPr>
          <w:bCs/>
        </w:rPr>
        <w:t>a</w:t>
      </w:r>
      <w:r w:rsidR="00D0182B" w:rsidRPr="005C6F5A">
        <w:rPr>
          <w:bCs/>
        </w:rPr>
        <w:t xml:space="preserve"> </w:t>
      </w:r>
      <w:r w:rsidR="00F633AB">
        <w:rPr>
          <w:bCs/>
        </w:rPr>
        <w:t>u</w:t>
      </w:r>
      <w:r w:rsidR="00D0182B" w:rsidRPr="005C6F5A">
        <w:rPr>
          <w:bCs/>
        </w:rPr>
        <w:t xml:space="preserve"> okviru propisanih izvršnih ovlasti </w:t>
      </w:r>
      <w:r w:rsidR="00D8182B" w:rsidRPr="005C6F5A">
        <w:rPr>
          <w:bCs/>
        </w:rPr>
        <w:t>:</w:t>
      </w:r>
    </w:p>
    <w:p w14:paraId="4145A1BD" w14:textId="10C60EA7" w:rsidR="005E2D2A" w:rsidRPr="005C6F5A" w:rsidRDefault="00D8182B" w:rsidP="005C6F5A">
      <w:pPr>
        <w:pStyle w:val="Tijeloteksta-uvlaka2"/>
        <w:numPr>
          <w:ilvl w:val="0"/>
          <w:numId w:val="24"/>
        </w:numPr>
      </w:pPr>
      <w:r w:rsidRPr="005C6F5A">
        <w:t>nastavljena je suradnja</w:t>
      </w:r>
      <w:r w:rsidR="005E2D2A" w:rsidRPr="005C6F5A">
        <w:t xml:space="preserve"> s Poreznom upravom</w:t>
      </w:r>
      <w:r w:rsidRPr="005C6F5A">
        <w:t xml:space="preserve"> vezano za praćenje i realizaciju</w:t>
      </w:r>
      <w:r w:rsidR="005E2D2A" w:rsidRPr="005C6F5A">
        <w:t xml:space="preserve"> županijsk</w:t>
      </w:r>
      <w:r w:rsidRPr="005C6F5A">
        <w:t xml:space="preserve">ih </w:t>
      </w:r>
      <w:r w:rsidR="005E2D2A" w:rsidRPr="005C6F5A">
        <w:t>prihod</w:t>
      </w:r>
      <w:r w:rsidRPr="005C6F5A">
        <w:t>a,</w:t>
      </w:r>
    </w:p>
    <w:p w14:paraId="275AA35B" w14:textId="5D9EB57E" w:rsidR="005E2D2A" w:rsidRPr="005C6F5A" w:rsidRDefault="00D8182B" w:rsidP="005C6F5A">
      <w:pPr>
        <w:pStyle w:val="Odlomakpopisa"/>
        <w:numPr>
          <w:ilvl w:val="0"/>
          <w:numId w:val="24"/>
        </w:numPr>
        <w:spacing w:after="200"/>
        <w:contextualSpacing/>
        <w:jc w:val="both"/>
      </w:pPr>
      <w:r w:rsidRPr="005C6F5A">
        <w:t>izrađeno je</w:t>
      </w:r>
      <w:r w:rsidR="005E2D2A" w:rsidRPr="005C6F5A">
        <w:t xml:space="preserve"> Financijsko izvješć</w:t>
      </w:r>
      <w:r w:rsidR="0003014B" w:rsidRPr="005C6F5A">
        <w:t>e</w:t>
      </w:r>
      <w:r w:rsidR="005E2D2A" w:rsidRPr="005C6F5A">
        <w:t xml:space="preserve"> </w:t>
      </w:r>
      <w:r w:rsidR="0003014B" w:rsidRPr="005C6F5A">
        <w:t>P</w:t>
      </w:r>
      <w:r w:rsidR="005E2D2A" w:rsidRPr="005C6F5A">
        <w:t>roračuna Brodsko-posavske županije za razdoblje 01.01.</w:t>
      </w:r>
      <w:r w:rsidR="00063562">
        <w:t xml:space="preserve"> </w:t>
      </w:r>
      <w:r w:rsidR="005E2D2A" w:rsidRPr="005C6F5A">
        <w:t>-</w:t>
      </w:r>
      <w:r w:rsidR="00063562">
        <w:t xml:space="preserve"> </w:t>
      </w:r>
      <w:r w:rsidR="005E2D2A" w:rsidRPr="005C6F5A">
        <w:t>31.12.2021.godine</w:t>
      </w:r>
    </w:p>
    <w:p w14:paraId="5B39AFC6" w14:textId="48254960" w:rsidR="005E2D2A" w:rsidRPr="005C6F5A" w:rsidRDefault="0003014B" w:rsidP="005C6F5A">
      <w:pPr>
        <w:pStyle w:val="Odlomakpopisa"/>
        <w:numPr>
          <w:ilvl w:val="0"/>
          <w:numId w:val="24"/>
        </w:numPr>
        <w:spacing w:after="200"/>
        <w:contextualSpacing/>
        <w:jc w:val="both"/>
      </w:pPr>
      <w:r w:rsidRPr="005C6F5A">
        <w:t>pripremljeno je</w:t>
      </w:r>
      <w:r w:rsidR="005E2D2A" w:rsidRPr="005C6F5A">
        <w:t xml:space="preserve"> Konsolidirano financijsko izvješć</w:t>
      </w:r>
      <w:r w:rsidRPr="005C6F5A">
        <w:t>e</w:t>
      </w:r>
      <w:r w:rsidR="005E2D2A" w:rsidRPr="005C6F5A">
        <w:t xml:space="preserve"> </w:t>
      </w:r>
      <w:r w:rsidRPr="005C6F5A">
        <w:t>P</w:t>
      </w:r>
      <w:r w:rsidR="005E2D2A" w:rsidRPr="005C6F5A">
        <w:t>roračuna Brodsko-posavske županije za razdoblje 01.01.</w:t>
      </w:r>
      <w:r w:rsidR="00063562">
        <w:t xml:space="preserve"> </w:t>
      </w:r>
      <w:r w:rsidR="005E2D2A" w:rsidRPr="005C6F5A">
        <w:t>-</w:t>
      </w:r>
      <w:r w:rsidR="00063562">
        <w:t xml:space="preserve"> </w:t>
      </w:r>
      <w:r w:rsidR="005E2D2A" w:rsidRPr="005C6F5A">
        <w:t>31.12.2021.</w:t>
      </w:r>
      <w:r w:rsidR="00063562">
        <w:t xml:space="preserve"> </w:t>
      </w:r>
      <w:r w:rsidR="005E2D2A" w:rsidRPr="005C6F5A">
        <w:t>godine</w:t>
      </w:r>
      <w:r w:rsidRPr="005C6F5A">
        <w:t>,</w:t>
      </w:r>
      <w:r w:rsidR="005E2D2A" w:rsidRPr="005C6F5A">
        <w:t xml:space="preserve"> </w:t>
      </w:r>
    </w:p>
    <w:p w14:paraId="4F193757" w14:textId="0CC04BB6" w:rsidR="005E2D2A" w:rsidRPr="005C6F5A" w:rsidRDefault="0003014B" w:rsidP="005C6F5A">
      <w:pPr>
        <w:pStyle w:val="Odlomakpopisa"/>
        <w:numPr>
          <w:ilvl w:val="0"/>
          <w:numId w:val="24"/>
        </w:numPr>
        <w:spacing w:after="200"/>
        <w:contextualSpacing/>
        <w:jc w:val="both"/>
      </w:pPr>
      <w:r w:rsidRPr="005C6F5A">
        <w:t>i</w:t>
      </w:r>
      <w:r w:rsidR="005E2D2A" w:rsidRPr="005C6F5A">
        <w:t>zra</w:t>
      </w:r>
      <w:r w:rsidRPr="005C6F5A">
        <w:t xml:space="preserve">đeno je </w:t>
      </w:r>
      <w:r w:rsidR="005E2D2A" w:rsidRPr="005C6F5A">
        <w:t>Godišnje izvješć</w:t>
      </w:r>
      <w:r w:rsidRPr="005C6F5A">
        <w:t>e</w:t>
      </w:r>
      <w:r w:rsidR="005E2D2A" w:rsidRPr="005C6F5A">
        <w:t xml:space="preserve"> o izvršenju </w:t>
      </w:r>
      <w:r w:rsidRPr="005C6F5A">
        <w:t>P</w:t>
      </w:r>
      <w:r w:rsidR="005E2D2A" w:rsidRPr="005C6F5A">
        <w:t>roračuna Brodsko-posavske županije za razdoblje od 01.01.</w:t>
      </w:r>
      <w:r w:rsidR="00063562">
        <w:t xml:space="preserve"> </w:t>
      </w:r>
      <w:r w:rsidR="005E2D2A" w:rsidRPr="005C6F5A">
        <w:t>-</w:t>
      </w:r>
      <w:r w:rsidR="00063562">
        <w:t xml:space="preserve"> </w:t>
      </w:r>
      <w:r w:rsidR="005E2D2A" w:rsidRPr="005C6F5A">
        <w:t>31.12.2021.</w:t>
      </w:r>
      <w:r w:rsidR="00063562">
        <w:t xml:space="preserve"> </w:t>
      </w:r>
      <w:r w:rsidR="005E2D2A" w:rsidRPr="005C6F5A">
        <w:t>godine</w:t>
      </w:r>
      <w:r w:rsidRPr="005C6F5A">
        <w:t>,</w:t>
      </w:r>
    </w:p>
    <w:p w14:paraId="156CDA7A" w14:textId="1DD18B48" w:rsidR="005E2D2A" w:rsidRPr="005C6F5A" w:rsidRDefault="0003014B" w:rsidP="005C6F5A">
      <w:pPr>
        <w:pStyle w:val="Odlomakpopisa"/>
        <w:numPr>
          <w:ilvl w:val="0"/>
          <w:numId w:val="24"/>
        </w:numPr>
        <w:spacing w:after="200"/>
        <w:contextualSpacing/>
        <w:jc w:val="both"/>
      </w:pPr>
      <w:r w:rsidRPr="005C6F5A">
        <w:t>s</w:t>
      </w:r>
      <w:r w:rsidR="005E2D2A" w:rsidRPr="005C6F5A">
        <w:t>astavljena je Izjava i Upitnik o fiskalnoj odgovornosti Brodsko-posavske županije za 2021.godinu</w:t>
      </w:r>
      <w:r w:rsidRPr="005C6F5A">
        <w:t>,</w:t>
      </w:r>
    </w:p>
    <w:p w14:paraId="0C0633F2" w14:textId="05B50653" w:rsidR="005E2D2A" w:rsidRPr="005C6F5A" w:rsidRDefault="0003014B" w:rsidP="005C6F5A">
      <w:pPr>
        <w:pStyle w:val="Odlomakpopisa"/>
        <w:numPr>
          <w:ilvl w:val="0"/>
          <w:numId w:val="24"/>
        </w:numPr>
        <w:spacing w:after="200"/>
        <w:contextualSpacing/>
        <w:jc w:val="both"/>
      </w:pPr>
      <w:r w:rsidRPr="005C6F5A">
        <w:t>p</w:t>
      </w:r>
      <w:r w:rsidR="005E2D2A" w:rsidRPr="005C6F5A">
        <w:t>ripremljen</w:t>
      </w:r>
      <w:r w:rsidRPr="005C6F5A">
        <w:t xml:space="preserve"> je</w:t>
      </w:r>
      <w:r w:rsidR="005E2D2A" w:rsidRPr="005C6F5A">
        <w:t xml:space="preserve"> Prijedlog Odluke o izmjeni Odluke o raspoređivanju sredstava za redovno financiranje političkih stranaka u Županijskoj  skupštini Brodsko-posavske županije u 2022.</w:t>
      </w:r>
      <w:r w:rsidR="00063562">
        <w:t xml:space="preserve"> </w:t>
      </w:r>
      <w:r w:rsidR="005E2D2A" w:rsidRPr="005C6F5A">
        <w:t>godini</w:t>
      </w:r>
      <w:r w:rsidRPr="005C6F5A">
        <w:t>,</w:t>
      </w:r>
    </w:p>
    <w:p w14:paraId="6503722D" w14:textId="43660D3F" w:rsidR="005E2D2A" w:rsidRPr="005C6F5A" w:rsidRDefault="0003014B" w:rsidP="005C6F5A">
      <w:pPr>
        <w:pStyle w:val="Odlomakpopisa"/>
        <w:numPr>
          <w:ilvl w:val="0"/>
          <w:numId w:val="24"/>
        </w:numPr>
        <w:spacing w:after="200"/>
        <w:contextualSpacing/>
        <w:jc w:val="both"/>
      </w:pPr>
      <w:r w:rsidRPr="005C6F5A">
        <w:t>p</w:t>
      </w:r>
      <w:r w:rsidR="005E2D2A" w:rsidRPr="005C6F5A">
        <w:t>ripremljen</w:t>
      </w:r>
      <w:r w:rsidRPr="005C6F5A">
        <w:t xml:space="preserve"> je</w:t>
      </w:r>
      <w:r w:rsidR="005E2D2A" w:rsidRPr="005C6F5A">
        <w:t xml:space="preserve"> Prijedlog Odluke o izmjeni Odluke o naknadama predsjedniku, potpredsjedniku i članovima Županijske skupštine Brodsko-posavske županije i njenih radnih tijela</w:t>
      </w:r>
      <w:r w:rsidRPr="005C6F5A">
        <w:t>,</w:t>
      </w:r>
    </w:p>
    <w:p w14:paraId="50400914" w14:textId="2E120E22" w:rsidR="005E2D2A" w:rsidRPr="005C6F5A" w:rsidRDefault="0003014B" w:rsidP="005C6F5A">
      <w:pPr>
        <w:pStyle w:val="Odlomakpopisa"/>
        <w:numPr>
          <w:ilvl w:val="0"/>
          <w:numId w:val="24"/>
        </w:numPr>
        <w:spacing w:after="200"/>
        <w:contextualSpacing/>
        <w:jc w:val="both"/>
      </w:pPr>
      <w:r w:rsidRPr="005C6F5A">
        <w:t>o</w:t>
      </w:r>
      <w:r w:rsidR="005E2D2A" w:rsidRPr="005C6F5A">
        <w:t>bavljene su osnovne  kontrole dostavljenih Izjava i Upitnika fiskalne odgovornosti  za 2021.</w:t>
      </w:r>
      <w:r w:rsidR="00063562">
        <w:t xml:space="preserve"> </w:t>
      </w:r>
      <w:r w:rsidR="005E2D2A" w:rsidRPr="005C6F5A">
        <w:t xml:space="preserve">godinu svih proračunskih korisnika i trgovačkih društava kojima je Brodsko-posavska županija osnivač </w:t>
      </w:r>
      <w:r w:rsidRPr="005C6F5A">
        <w:t>.</w:t>
      </w:r>
    </w:p>
    <w:p w14:paraId="7787C527" w14:textId="0E4CB224" w:rsidR="00DE2CFA" w:rsidRDefault="0003014B" w:rsidP="00552EFF">
      <w:pPr>
        <w:spacing w:after="0" w:line="240" w:lineRule="auto"/>
        <w:ind w:firstLine="708"/>
        <w:contextualSpacing/>
        <w:jc w:val="both"/>
        <w:rPr>
          <w:rFonts w:ascii="Times New Roman" w:hAnsi="Times New Roman"/>
          <w:sz w:val="24"/>
          <w:szCs w:val="24"/>
        </w:rPr>
      </w:pPr>
      <w:r w:rsidRPr="005C6F5A">
        <w:rPr>
          <w:rFonts w:ascii="Times New Roman" w:hAnsi="Times New Roman"/>
          <w:sz w:val="24"/>
          <w:szCs w:val="24"/>
        </w:rPr>
        <w:t>Županija je pravovremeno, u zakonskim rokovima,</w:t>
      </w:r>
      <w:r w:rsidR="00DE2CFA" w:rsidRPr="005C6F5A">
        <w:rPr>
          <w:rFonts w:ascii="Times New Roman" w:hAnsi="Times New Roman"/>
          <w:sz w:val="24"/>
          <w:szCs w:val="24"/>
        </w:rPr>
        <w:t xml:space="preserve"> izradila i nadležnim institucijama dostavila i na svojim mrežnim stranicama objavila sve zakonom propisane financijske dokumente.</w:t>
      </w:r>
    </w:p>
    <w:p w14:paraId="2F5ADA3C" w14:textId="77777777" w:rsidR="005C6F5A" w:rsidRPr="005C6F5A" w:rsidRDefault="005C6F5A" w:rsidP="005C6F5A">
      <w:pPr>
        <w:spacing w:line="240" w:lineRule="auto"/>
        <w:ind w:firstLine="360"/>
        <w:contextualSpacing/>
        <w:jc w:val="both"/>
        <w:rPr>
          <w:rFonts w:ascii="Times New Roman" w:hAnsi="Times New Roman"/>
          <w:b/>
          <w:sz w:val="24"/>
          <w:szCs w:val="24"/>
        </w:rPr>
      </w:pPr>
    </w:p>
    <w:p w14:paraId="3BEE9CF6" w14:textId="24DADBBA" w:rsidR="005E2D2A" w:rsidRPr="005C6F5A" w:rsidRDefault="005E2D2A"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Izvješće o provedenim postupcima javne nabave  </w:t>
      </w:r>
      <w:r w:rsidR="009A0DC6">
        <w:rPr>
          <w:rFonts w:ascii="Times New Roman" w:hAnsi="Times New Roman"/>
          <w:b/>
          <w:sz w:val="24"/>
          <w:szCs w:val="24"/>
        </w:rPr>
        <w:t>0</w:t>
      </w:r>
      <w:r w:rsidRPr="005C6F5A">
        <w:rPr>
          <w:rFonts w:ascii="Times New Roman" w:hAnsi="Times New Roman"/>
          <w:b/>
          <w:sz w:val="24"/>
          <w:szCs w:val="24"/>
        </w:rPr>
        <w:t>1.</w:t>
      </w:r>
      <w:r w:rsidR="009A0DC6">
        <w:rPr>
          <w:rFonts w:ascii="Times New Roman" w:hAnsi="Times New Roman"/>
          <w:b/>
          <w:sz w:val="24"/>
          <w:szCs w:val="24"/>
        </w:rPr>
        <w:t>0</w:t>
      </w:r>
      <w:r w:rsidRPr="005C6F5A">
        <w:rPr>
          <w:rFonts w:ascii="Times New Roman" w:hAnsi="Times New Roman"/>
          <w:b/>
          <w:sz w:val="24"/>
          <w:szCs w:val="24"/>
        </w:rPr>
        <w:t>1.</w:t>
      </w:r>
      <w:r w:rsidR="00063562">
        <w:rPr>
          <w:rFonts w:ascii="Times New Roman" w:hAnsi="Times New Roman"/>
          <w:b/>
          <w:sz w:val="24"/>
          <w:szCs w:val="24"/>
        </w:rPr>
        <w:t xml:space="preserve"> </w:t>
      </w:r>
      <w:r w:rsidRPr="005C6F5A">
        <w:rPr>
          <w:rFonts w:ascii="Times New Roman" w:hAnsi="Times New Roman"/>
          <w:b/>
          <w:sz w:val="24"/>
          <w:szCs w:val="24"/>
        </w:rPr>
        <w:t>-</w:t>
      </w:r>
      <w:r w:rsidR="00063562">
        <w:rPr>
          <w:rFonts w:ascii="Times New Roman" w:hAnsi="Times New Roman"/>
          <w:b/>
          <w:sz w:val="24"/>
          <w:szCs w:val="24"/>
        </w:rPr>
        <w:t xml:space="preserve"> </w:t>
      </w:r>
      <w:r w:rsidRPr="005C6F5A">
        <w:rPr>
          <w:rFonts w:ascii="Times New Roman" w:hAnsi="Times New Roman"/>
          <w:b/>
          <w:sz w:val="24"/>
          <w:szCs w:val="24"/>
        </w:rPr>
        <w:t>30.06.2022.</w:t>
      </w:r>
    </w:p>
    <w:p w14:paraId="4C08575E" w14:textId="6C253EDD" w:rsidR="005E2D2A" w:rsidRPr="005C6F5A" w:rsidRDefault="005E2D2A" w:rsidP="009447A5">
      <w:pPr>
        <w:spacing w:after="0" w:line="240" w:lineRule="auto"/>
        <w:ind w:firstLine="720"/>
        <w:jc w:val="both"/>
        <w:rPr>
          <w:rFonts w:ascii="Times New Roman" w:hAnsi="Times New Roman"/>
          <w:sz w:val="24"/>
          <w:szCs w:val="24"/>
        </w:rPr>
      </w:pPr>
      <w:r w:rsidRPr="005C6F5A">
        <w:rPr>
          <w:rFonts w:ascii="Times New Roman" w:hAnsi="Times New Roman"/>
          <w:sz w:val="24"/>
          <w:szCs w:val="24"/>
        </w:rPr>
        <w:t>Izvršavajući obveze propisane Zakonom o javnoj nabavi (</w:t>
      </w:r>
      <w:r w:rsidR="00E6319A">
        <w:rPr>
          <w:rFonts w:ascii="Times New Roman" w:hAnsi="Times New Roman"/>
          <w:sz w:val="24"/>
          <w:szCs w:val="24"/>
        </w:rPr>
        <w:t>„</w:t>
      </w:r>
      <w:r w:rsidRPr="005C6F5A">
        <w:rPr>
          <w:rFonts w:ascii="Times New Roman" w:hAnsi="Times New Roman"/>
          <w:sz w:val="24"/>
          <w:szCs w:val="24"/>
        </w:rPr>
        <w:t>Narodne novine</w:t>
      </w:r>
      <w:r w:rsidR="000F32FC">
        <w:rPr>
          <w:rFonts w:ascii="Times New Roman" w:hAnsi="Times New Roman"/>
          <w:sz w:val="24"/>
          <w:szCs w:val="24"/>
        </w:rPr>
        <w:t>“ br.</w:t>
      </w:r>
      <w:r w:rsidRPr="005C6F5A">
        <w:rPr>
          <w:rFonts w:ascii="Times New Roman" w:hAnsi="Times New Roman"/>
          <w:sz w:val="24"/>
          <w:szCs w:val="24"/>
        </w:rPr>
        <w:t xml:space="preserve"> 120/16) Brodsko-posavska županija kao javni naručitelj u razdoblju od  01. siječnja  do 30. lipnja 2022. godine provela je 11 postupka javne nabave (2 poništena). Za procijenjenu vrijednost nabave do 200.000,00 kuna bez PDV-a za robe i usluge, te 500.000,00 kuna bez PDV-a za radove, provedeni su postupci sukladno Pravilniku o provedbi postupaka jednostavne nabave.</w:t>
      </w:r>
    </w:p>
    <w:p w14:paraId="37BE37C3" w14:textId="2D475577" w:rsidR="005E2D2A" w:rsidRDefault="005E2D2A" w:rsidP="009447A5">
      <w:pPr>
        <w:spacing w:after="0" w:line="240" w:lineRule="auto"/>
        <w:ind w:firstLine="720"/>
        <w:jc w:val="both"/>
        <w:rPr>
          <w:rFonts w:ascii="Times New Roman" w:hAnsi="Times New Roman"/>
          <w:sz w:val="24"/>
          <w:szCs w:val="24"/>
        </w:rPr>
      </w:pPr>
      <w:r w:rsidRPr="005C6F5A">
        <w:rPr>
          <w:rFonts w:ascii="Times New Roman" w:hAnsi="Times New Roman"/>
          <w:sz w:val="24"/>
          <w:szCs w:val="24"/>
        </w:rPr>
        <w:t>Na temelju Zakona o javnoj nabavi (</w:t>
      </w:r>
      <w:r w:rsidR="00003326">
        <w:rPr>
          <w:rFonts w:ascii="Times New Roman" w:hAnsi="Times New Roman"/>
          <w:sz w:val="24"/>
          <w:szCs w:val="24"/>
        </w:rPr>
        <w:t>„</w:t>
      </w:r>
      <w:r w:rsidRPr="005C6F5A">
        <w:rPr>
          <w:rFonts w:ascii="Times New Roman" w:hAnsi="Times New Roman"/>
          <w:sz w:val="24"/>
          <w:szCs w:val="24"/>
        </w:rPr>
        <w:t>Narodne novine</w:t>
      </w:r>
      <w:r w:rsidR="00003326">
        <w:rPr>
          <w:rFonts w:ascii="Times New Roman" w:hAnsi="Times New Roman"/>
          <w:sz w:val="24"/>
          <w:szCs w:val="24"/>
        </w:rPr>
        <w:t>“ br.</w:t>
      </w:r>
      <w:r w:rsidRPr="005C6F5A">
        <w:rPr>
          <w:rFonts w:ascii="Times New Roman" w:hAnsi="Times New Roman"/>
          <w:sz w:val="24"/>
          <w:szCs w:val="24"/>
        </w:rPr>
        <w:t xml:space="preserve"> 120/16) u izvještajnom razdoblju</w:t>
      </w:r>
      <w:r w:rsidR="00836431">
        <w:rPr>
          <w:rFonts w:ascii="Times New Roman" w:hAnsi="Times New Roman"/>
          <w:sz w:val="24"/>
          <w:szCs w:val="24"/>
        </w:rPr>
        <w:t xml:space="preserve"> provedeno je ukupno 11 postupaka javne nabave na temelju kojih je sklopljeno 9 ugovora </w:t>
      </w:r>
      <w:r w:rsidRPr="005C6F5A">
        <w:rPr>
          <w:rFonts w:ascii="Times New Roman" w:hAnsi="Times New Roman"/>
          <w:sz w:val="24"/>
          <w:szCs w:val="24"/>
        </w:rPr>
        <w:t xml:space="preserve"> ukupn</w:t>
      </w:r>
      <w:r w:rsidR="00836431">
        <w:rPr>
          <w:rFonts w:ascii="Times New Roman" w:hAnsi="Times New Roman"/>
          <w:sz w:val="24"/>
          <w:szCs w:val="24"/>
        </w:rPr>
        <w:t>e</w:t>
      </w:r>
      <w:r w:rsidRPr="005C6F5A">
        <w:rPr>
          <w:rFonts w:ascii="Times New Roman" w:hAnsi="Times New Roman"/>
          <w:sz w:val="24"/>
          <w:szCs w:val="24"/>
        </w:rPr>
        <w:t xml:space="preserve"> vrijednosti od 7.211.626,62 kuna bez PDV-a.</w:t>
      </w:r>
    </w:p>
    <w:p w14:paraId="24A69072" w14:textId="77777777" w:rsidR="009447A5" w:rsidRPr="005C6F5A" w:rsidRDefault="009447A5" w:rsidP="009447A5">
      <w:pPr>
        <w:spacing w:after="0" w:line="240" w:lineRule="auto"/>
        <w:ind w:firstLine="720"/>
        <w:jc w:val="both"/>
        <w:rPr>
          <w:rFonts w:ascii="Times New Roman" w:hAnsi="Times New Roman"/>
          <w:sz w:val="24"/>
          <w:szCs w:val="24"/>
        </w:rPr>
      </w:pPr>
    </w:p>
    <w:p w14:paraId="176E13AD" w14:textId="77777777" w:rsidR="005E2D2A" w:rsidRPr="005C6F5A" w:rsidRDefault="005E2D2A"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Struktura ugovora o javnoj nabavi prema vrsti predmeta nabave:</w:t>
      </w:r>
    </w:p>
    <w:tbl>
      <w:tblPr>
        <w:tblStyle w:val="Reetkatablice"/>
        <w:tblW w:w="0" w:type="auto"/>
        <w:jc w:val="center"/>
        <w:tblLook w:val="04A0" w:firstRow="1" w:lastRow="0" w:firstColumn="1" w:lastColumn="0" w:noHBand="0" w:noVBand="1"/>
      </w:tblPr>
      <w:tblGrid>
        <w:gridCol w:w="1849"/>
        <w:gridCol w:w="1852"/>
        <w:gridCol w:w="2835"/>
        <w:gridCol w:w="1525"/>
      </w:tblGrid>
      <w:tr w:rsidR="005E2D2A" w:rsidRPr="005C6F5A" w14:paraId="68C9B97F" w14:textId="77777777" w:rsidTr="005E2D2A">
        <w:trPr>
          <w:jc w:val="center"/>
        </w:trPr>
        <w:tc>
          <w:tcPr>
            <w:tcW w:w="1849" w:type="dxa"/>
            <w:tcBorders>
              <w:top w:val="single" w:sz="4" w:space="0" w:color="auto"/>
              <w:left w:val="single" w:sz="4" w:space="0" w:color="auto"/>
              <w:bottom w:val="single" w:sz="4" w:space="0" w:color="auto"/>
              <w:right w:val="single" w:sz="4" w:space="0" w:color="auto"/>
            </w:tcBorders>
            <w:hideMark/>
          </w:tcPr>
          <w:p w14:paraId="74F59389"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0C29D7BF"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3C46804C" w14:textId="6F728471"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Vrijednost</w:t>
            </w:r>
            <w:r w:rsidR="009A0DC6">
              <w:rPr>
                <w:rFonts w:ascii="Times New Roman" w:hAnsi="Times New Roman"/>
                <w:b/>
                <w:sz w:val="24"/>
                <w:szCs w:val="24"/>
              </w:rPr>
              <w:t xml:space="preserve"> </w:t>
            </w:r>
            <w:r w:rsidRPr="005C6F5A">
              <w:rPr>
                <w:rFonts w:ascii="Times New Roman" w:hAnsi="Times New Roman"/>
                <w:b/>
                <w:sz w:val="24"/>
                <w:szCs w:val="24"/>
              </w:rPr>
              <w:t>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77B4A924"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w:t>
            </w:r>
          </w:p>
        </w:tc>
      </w:tr>
      <w:tr w:rsidR="005E2D2A" w:rsidRPr="005C6F5A" w14:paraId="02D245DD" w14:textId="77777777" w:rsidTr="005E2D2A">
        <w:trPr>
          <w:jc w:val="center"/>
        </w:trPr>
        <w:tc>
          <w:tcPr>
            <w:tcW w:w="1849" w:type="dxa"/>
            <w:tcBorders>
              <w:top w:val="single" w:sz="4" w:space="0" w:color="auto"/>
              <w:left w:val="single" w:sz="4" w:space="0" w:color="auto"/>
              <w:bottom w:val="single" w:sz="4" w:space="0" w:color="auto"/>
              <w:right w:val="single" w:sz="4" w:space="0" w:color="auto"/>
            </w:tcBorders>
            <w:hideMark/>
          </w:tcPr>
          <w:p w14:paraId="1DDE1AE0"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Radovi</w:t>
            </w:r>
          </w:p>
        </w:tc>
        <w:tc>
          <w:tcPr>
            <w:tcW w:w="1852" w:type="dxa"/>
            <w:tcBorders>
              <w:top w:val="single" w:sz="4" w:space="0" w:color="auto"/>
              <w:left w:val="single" w:sz="4" w:space="0" w:color="auto"/>
              <w:bottom w:val="single" w:sz="4" w:space="0" w:color="auto"/>
              <w:right w:val="single" w:sz="4" w:space="0" w:color="auto"/>
            </w:tcBorders>
            <w:hideMark/>
          </w:tcPr>
          <w:p w14:paraId="6CB9BFC4"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2CFEAB7B" w14:textId="77777777" w:rsidR="005E2D2A" w:rsidRPr="005C6F5A" w:rsidRDefault="005E2D2A" w:rsidP="005C6F5A">
            <w:pPr>
              <w:spacing w:after="0" w:line="240" w:lineRule="auto"/>
              <w:jc w:val="both"/>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14:paraId="4105491A"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0</w:t>
            </w:r>
          </w:p>
        </w:tc>
      </w:tr>
      <w:tr w:rsidR="005E2D2A" w:rsidRPr="005C6F5A" w14:paraId="059D420F" w14:textId="77777777" w:rsidTr="005E2D2A">
        <w:trPr>
          <w:jc w:val="center"/>
        </w:trPr>
        <w:tc>
          <w:tcPr>
            <w:tcW w:w="1849" w:type="dxa"/>
            <w:tcBorders>
              <w:top w:val="single" w:sz="4" w:space="0" w:color="auto"/>
              <w:left w:val="single" w:sz="4" w:space="0" w:color="auto"/>
              <w:bottom w:val="single" w:sz="4" w:space="0" w:color="auto"/>
              <w:right w:val="single" w:sz="4" w:space="0" w:color="auto"/>
            </w:tcBorders>
            <w:hideMark/>
          </w:tcPr>
          <w:p w14:paraId="57CED379"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3493BEE6"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230F444A"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1.330.638,92</w:t>
            </w:r>
          </w:p>
        </w:tc>
        <w:tc>
          <w:tcPr>
            <w:tcW w:w="1525" w:type="dxa"/>
            <w:tcBorders>
              <w:top w:val="single" w:sz="4" w:space="0" w:color="auto"/>
              <w:left w:val="single" w:sz="4" w:space="0" w:color="auto"/>
              <w:bottom w:val="single" w:sz="4" w:space="0" w:color="auto"/>
              <w:right w:val="single" w:sz="4" w:space="0" w:color="auto"/>
            </w:tcBorders>
            <w:hideMark/>
          </w:tcPr>
          <w:p w14:paraId="1BBB9058"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18,45</w:t>
            </w:r>
          </w:p>
        </w:tc>
      </w:tr>
      <w:tr w:rsidR="005E2D2A" w:rsidRPr="005C6F5A" w14:paraId="110D444E" w14:textId="77777777" w:rsidTr="005E2D2A">
        <w:trPr>
          <w:jc w:val="center"/>
        </w:trPr>
        <w:tc>
          <w:tcPr>
            <w:tcW w:w="1849" w:type="dxa"/>
            <w:tcBorders>
              <w:top w:val="single" w:sz="4" w:space="0" w:color="auto"/>
              <w:left w:val="single" w:sz="4" w:space="0" w:color="auto"/>
              <w:bottom w:val="single" w:sz="4" w:space="0" w:color="auto"/>
              <w:right w:val="single" w:sz="4" w:space="0" w:color="auto"/>
            </w:tcBorders>
            <w:hideMark/>
          </w:tcPr>
          <w:p w14:paraId="7CFBF4DD"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68EDC40F"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14:paraId="0487645F"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5.880.987,70 kuna</w:t>
            </w:r>
          </w:p>
        </w:tc>
        <w:tc>
          <w:tcPr>
            <w:tcW w:w="1525" w:type="dxa"/>
            <w:tcBorders>
              <w:top w:val="single" w:sz="4" w:space="0" w:color="auto"/>
              <w:left w:val="single" w:sz="4" w:space="0" w:color="auto"/>
              <w:bottom w:val="single" w:sz="4" w:space="0" w:color="auto"/>
              <w:right w:val="single" w:sz="4" w:space="0" w:color="auto"/>
            </w:tcBorders>
            <w:hideMark/>
          </w:tcPr>
          <w:p w14:paraId="592239B9" w14:textId="77777777" w:rsidR="005E2D2A" w:rsidRPr="005C6F5A" w:rsidRDefault="005E2D2A" w:rsidP="005C6F5A">
            <w:pPr>
              <w:spacing w:after="0" w:line="240" w:lineRule="auto"/>
              <w:jc w:val="both"/>
              <w:rPr>
                <w:rFonts w:ascii="Times New Roman" w:hAnsi="Times New Roman"/>
                <w:sz w:val="24"/>
                <w:szCs w:val="24"/>
              </w:rPr>
            </w:pPr>
            <w:r w:rsidRPr="005C6F5A">
              <w:rPr>
                <w:rFonts w:ascii="Times New Roman" w:hAnsi="Times New Roman"/>
                <w:sz w:val="24"/>
                <w:szCs w:val="24"/>
              </w:rPr>
              <w:t>81,55</w:t>
            </w:r>
          </w:p>
        </w:tc>
      </w:tr>
      <w:tr w:rsidR="005E2D2A" w:rsidRPr="005C6F5A" w14:paraId="47C52688" w14:textId="77777777" w:rsidTr="005E2D2A">
        <w:trPr>
          <w:jc w:val="center"/>
        </w:trPr>
        <w:tc>
          <w:tcPr>
            <w:tcW w:w="1849" w:type="dxa"/>
            <w:tcBorders>
              <w:top w:val="single" w:sz="4" w:space="0" w:color="auto"/>
              <w:left w:val="single" w:sz="4" w:space="0" w:color="auto"/>
              <w:bottom w:val="single" w:sz="4" w:space="0" w:color="auto"/>
              <w:right w:val="single" w:sz="4" w:space="0" w:color="auto"/>
            </w:tcBorders>
            <w:hideMark/>
          </w:tcPr>
          <w:p w14:paraId="45020C7F"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7AA64BC2"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14:paraId="58B559B2"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7.211.626,62</w:t>
            </w:r>
            <w:r w:rsidRPr="005C6F5A">
              <w:rPr>
                <w:rFonts w:ascii="Times New Roman" w:hAnsi="Times New Roman"/>
                <w:sz w:val="24"/>
                <w:szCs w:val="24"/>
              </w:rPr>
              <w:t xml:space="preserve"> </w:t>
            </w:r>
            <w:r w:rsidRPr="005C6F5A">
              <w:rPr>
                <w:rFonts w:ascii="Times New Roman" w:hAnsi="Times New Roman"/>
                <w:b/>
                <w:sz w:val="24"/>
                <w:szCs w:val="24"/>
              </w:rPr>
              <w:t>kuna</w:t>
            </w:r>
          </w:p>
        </w:tc>
        <w:tc>
          <w:tcPr>
            <w:tcW w:w="1525" w:type="dxa"/>
            <w:tcBorders>
              <w:top w:val="single" w:sz="4" w:space="0" w:color="auto"/>
              <w:left w:val="single" w:sz="4" w:space="0" w:color="auto"/>
              <w:bottom w:val="single" w:sz="4" w:space="0" w:color="auto"/>
              <w:right w:val="single" w:sz="4" w:space="0" w:color="auto"/>
            </w:tcBorders>
            <w:hideMark/>
          </w:tcPr>
          <w:p w14:paraId="403EE432" w14:textId="77777777" w:rsidR="005E2D2A" w:rsidRPr="005C6F5A" w:rsidRDefault="005E2D2A" w:rsidP="005C6F5A">
            <w:pPr>
              <w:spacing w:after="0" w:line="240" w:lineRule="auto"/>
              <w:jc w:val="both"/>
              <w:rPr>
                <w:rFonts w:ascii="Times New Roman" w:hAnsi="Times New Roman"/>
                <w:b/>
                <w:sz w:val="24"/>
                <w:szCs w:val="24"/>
              </w:rPr>
            </w:pPr>
            <w:r w:rsidRPr="005C6F5A">
              <w:rPr>
                <w:rFonts w:ascii="Times New Roman" w:hAnsi="Times New Roman"/>
                <w:b/>
                <w:sz w:val="24"/>
                <w:szCs w:val="24"/>
              </w:rPr>
              <w:t>100</w:t>
            </w:r>
          </w:p>
        </w:tc>
      </w:tr>
    </w:tbl>
    <w:p w14:paraId="71641D79" w14:textId="77777777" w:rsidR="005E2D2A" w:rsidRPr="005C6F5A" w:rsidRDefault="005E2D2A" w:rsidP="005C6F5A">
      <w:pPr>
        <w:spacing w:line="240" w:lineRule="auto"/>
        <w:jc w:val="both"/>
        <w:rPr>
          <w:rFonts w:ascii="Times New Roman" w:hAnsi="Times New Roman"/>
          <w:sz w:val="24"/>
          <w:szCs w:val="24"/>
        </w:rPr>
      </w:pPr>
    </w:p>
    <w:p w14:paraId="28CBA4A4" w14:textId="77777777" w:rsidR="005E2D2A" w:rsidRPr="005C6F5A" w:rsidRDefault="005E2D2A"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lastRenderedPageBreak/>
        <w:t>Struktura provedenih postupaka javne nabave prema vrijednosti predmeta nabave:</w:t>
      </w:r>
    </w:p>
    <w:p w14:paraId="277800D2" w14:textId="3FEC6776" w:rsidR="005E2D2A" w:rsidRPr="005C6F5A" w:rsidRDefault="005E2D2A" w:rsidP="00F633AB">
      <w:pPr>
        <w:pStyle w:val="Odlomakpopisa"/>
        <w:numPr>
          <w:ilvl w:val="0"/>
          <w:numId w:val="24"/>
        </w:numPr>
        <w:spacing w:after="200"/>
        <w:contextualSpacing/>
        <w:jc w:val="both"/>
      </w:pPr>
      <w:r w:rsidRPr="005C6F5A">
        <w:t xml:space="preserve"> nabave male vrijednosti  - 8 postupak</w:t>
      </w:r>
    </w:p>
    <w:p w14:paraId="41C43894" w14:textId="00B716B7" w:rsidR="005E2D2A" w:rsidRPr="00F633AB" w:rsidRDefault="005E2D2A" w:rsidP="00F633AB">
      <w:pPr>
        <w:pStyle w:val="Odlomakpopisa"/>
        <w:numPr>
          <w:ilvl w:val="0"/>
          <w:numId w:val="24"/>
        </w:numPr>
        <w:spacing w:after="200"/>
        <w:contextualSpacing/>
        <w:jc w:val="both"/>
      </w:pPr>
      <w:r w:rsidRPr="005C6F5A">
        <w:t xml:space="preserve"> nabave velike vrijednosti – 1 postupak</w:t>
      </w:r>
      <w:r w:rsidRPr="005C6F5A">
        <w:tab/>
      </w:r>
    </w:p>
    <w:p w14:paraId="1FBB59C3" w14:textId="77777777" w:rsidR="005E2D2A" w:rsidRPr="005C6F5A" w:rsidRDefault="005E2D2A" w:rsidP="00F633AB">
      <w:pPr>
        <w:spacing w:after="0" w:line="240" w:lineRule="auto"/>
        <w:ind w:firstLine="708"/>
        <w:jc w:val="both"/>
        <w:rPr>
          <w:rFonts w:ascii="Times New Roman" w:hAnsi="Times New Roman"/>
          <w:sz w:val="24"/>
          <w:szCs w:val="24"/>
        </w:rPr>
      </w:pPr>
      <w:r w:rsidRPr="005C6F5A">
        <w:rPr>
          <w:rFonts w:ascii="Times New Roman" w:hAnsi="Times New Roman"/>
          <w:sz w:val="24"/>
          <w:szCs w:val="24"/>
        </w:rPr>
        <w:t>Sukladno Pravilniku o provedbi postupaka jednostavne nabave, za procijenjene vrijednosti nabava do 200.000,00 kuna odnosno 500.000,00 kuna bez PDV-a, Upravni odjel za proračun i financije u prvom polugodištu proveo je 13  postupaka jednostavne nabave za koje su sklopljeni ugovori.</w:t>
      </w:r>
    </w:p>
    <w:p w14:paraId="716F5911" w14:textId="77777777" w:rsidR="005E2D2A" w:rsidRPr="005C6F5A" w:rsidRDefault="005E2D2A" w:rsidP="00F633AB">
      <w:pPr>
        <w:spacing w:after="0" w:line="240" w:lineRule="auto"/>
        <w:jc w:val="both"/>
        <w:rPr>
          <w:rFonts w:ascii="Times New Roman" w:hAnsi="Times New Roman"/>
          <w:sz w:val="24"/>
          <w:szCs w:val="24"/>
        </w:rPr>
      </w:pPr>
      <w:r w:rsidRPr="005C6F5A">
        <w:rPr>
          <w:rFonts w:ascii="Times New Roman" w:hAnsi="Times New Roman"/>
          <w:sz w:val="24"/>
          <w:szCs w:val="24"/>
        </w:rPr>
        <w:tab/>
        <w:t>Brodsko-posavska županija kontinuirano je, sukladno zakonskim rokovima, u Elektroničkom oglasniku javne nabave objavljivala obavijesti o  sklopljenim ugovorima.</w:t>
      </w:r>
    </w:p>
    <w:p w14:paraId="0DBAB9E8" w14:textId="1BB5C2F7" w:rsidR="00CE294F" w:rsidRPr="005C6F5A" w:rsidRDefault="005E2D2A" w:rsidP="00F633AB">
      <w:pPr>
        <w:spacing w:after="0" w:line="240" w:lineRule="auto"/>
        <w:jc w:val="both"/>
        <w:rPr>
          <w:rFonts w:ascii="Times New Roman" w:hAnsi="Times New Roman"/>
          <w:sz w:val="24"/>
          <w:szCs w:val="24"/>
        </w:rPr>
      </w:pPr>
      <w:r w:rsidRPr="005C6F5A">
        <w:rPr>
          <w:rFonts w:ascii="Times New Roman" w:hAnsi="Times New Roman"/>
          <w:sz w:val="24"/>
          <w:szCs w:val="24"/>
        </w:rPr>
        <w:tab/>
        <w:t xml:space="preserve">Postupak izrade, donošenja i objave Plana nabave Brodsko-posavske županije za 2022. godinu u cijelosti je usklađen s odredbama Zakona o javnoj nabavi. </w:t>
      </w:r>
      <w:r w:rsidR="00184EF7" w:rsidRPr="005C6F5A">
        <w:rPr>
          <w:rFonts w:ascii="Times New Roman" w:hAnsi="Times New Roman"/>
          <w:sz w:val="24"/>
          <w:szCs w:val="24"/>
        </w:rPr>
        <w:tab/>
      </w:r>
      <w:r w:rsidR="00CE294F" w:rsidRPr="005C6F5A">
        <w:rPr>
          <w:rFonts w:ascii="Times New Roman" w:hAnsi="Times New Roman"/>
          <w:sz w:val="24"/>
          <w:szCs w:val="24"/>
        </w:rPr>
        <w:t xml:space="preserve"> </w:t>
      </w:r>
    </w:p>
    <w:p w14:paraId="4F7AA962" w14:textId="77777777" w:rsidR="00184EF7" w:rsidRPr="005C6F5A" w:rsidRDefault="00C10D2C" w:rsidP="005C6F5A">
      <w:pPr>
        <w:pStyle w:val="Tijeloteksta-uvlaka2"/>
        <w:ind w:firstLine="0"/>
      </w:pPr>
      <w:r w:rsidRPr="005C6F5A">
        <w:t xml:space="preserve"> </w:t>
      </w:r>
    </w:p>
    <w:p w14:paraId="2FC105F8" w14:textId="38308204" w:rsidR="00314EE3" w:rsidRPr="005C6F5A" w:rsidRDefault="006721AF" w:rsidP="00215B12">
      <w:pPr>
        <w:spacing w:line="240" w:lineRule="auto"/>
        <w:jc w:val="center"/>
        <w:rPr>
          <w:rFonts w:ascii="Times New Roman" w:hAnsi="Times New Roman"/>
          <w:b/>
          <w:sz w:val="24"/>
          <w:szCs w:val="24"/>
        </w:rPr>
      </w:pPr>
      <w:r w:rsidRPr="005C6F5A">
        <w:rPr>
          <w:rFonts w:ascii="Times New Roman" w:hAnsi="Times New Roman"/>
          <w:b/>
          <w:sz w:val="24"/>
          <w:szCs w:val="24"/>
        </w:rPr>
        <w:t>GOSPODARSTVO</w:t>
      </w:r>
      <w:r w:rsidR="00EF0048">
        <w:rPr>
          <w:rFonts w:ascii="Times New Roman" w:hAnsi="Times New Roman"/>
          <w:b/>
          <w:sz w:val="24"/>
          <w:szCs w:val="24"/>
        </w:rPr>
        <w:t xml:space="preserve"> I POLJOPRIVREDA</w:t>
      </w:r>
    </w:p>
    <w:p w14:paraId="3D428975" w14:textId="6D454C24" w:rsidR="00004FFA" w:rsidRPr="005C6F5A" w:rsidRDefault="00C31300" w:rsidP="00F633AB">
      <w:pPr>
        <w:pStyle w:val="Bezproreda"/>
        <w:ind w:firstLine="709"/>
        <w:jc w:val="both"/>
        <w:rPr>
          <w:bCs/>
        </w:rPr>
      </w:pPr>
      <w:r w:rsidRPr="005C6F5A">
        <w:rPr>
          <w:bCs/>
        </w:rPr>
        <w:t>Financijska</w:t>
      </w:r>
      <w:r w:rsidR="00004FFA" w:rsidRPr="005C6F5A">
        <w:rPr>
          <w:bCs/>
        </w:rPr>
        <w:t xml:space="preserve"> sredstva za </w:t>
      </w:r>
      <w:r w:rsidRPr="005C6F5A">
        <w:rPr>
          <w:bCs/>
        </w:rPr>
        <w:t xml:space="preserve">aktivnosti koje provodi </w:t>
      </w:r>
      <w:r w:rsidR="00004FFA" w:rsidRPr="005C6F5A">
        <w:rPr>
          <w:bCs/>
        </w:rPr>
        <w:t>Upravni odjel za gospodarstvo i poljoprivredu planirana su u Proračunu Brodsko-posavske</w:t>
      </w:r>
      <w:r w:rsidRPr="005C6F5A">
        <w:rPr>
          <w:bCs/>
        </w:rPr>
        <w:t xml:space="preserve"> </w:t>
      </w:r>
      <w:r w:rsidR="00004FFA" w:rsidRPr="005C6F5A">
        <w:rPr>
          <w:bCs/>
        </w:rPr>
        <w:t xml:space="preserve"> županije za 2022. godinu u ukupnom iznosu od 21.519.320,71 kuna, a </w:t>
      </w:r>
      <w:r w:rsidRPr="005C6F5A">
        <w:rPr>
          <w:bCs/>
        </w:rPr>
        <w:t xml:space="preserve">u izvještajnom razdoblju </w:t>
      </w:r>
      <w:r w:rsidR="00004FFA" w:rsidRPr="005C6F5A">
        <w:rPr>
          <w:bCs/>
        </w:rPr>
        <w:t>realizirana su u iznosu od 5.985.985,13 kuna odnosno 27,82 %.</w:t>
      </w:r>
    </w:p>
    <w:p w14:paraId="45B91CA8" w14:textId="698D35CA" w:rsidR="00F21CC3" w:rsidRPr="005C6F5A" w:rsidRDefault="00F21CC3" w:rsidP="005C6F5A">
      <w:pPr>
        <w:pStyle w:val="Bezproreda"/>
        <w:jc w:val="both"/>
        <w:rPr>
          <w:bCs/>
        </w:rPr>
      </w:pPr>
    </w:p>
    <w:p w14:paraId="3CA0264B" w14:textId="43503019" w:rsidR="00004FFA" w:rsidRPr="005C6F5A" w:rsidRDefault="00F21CC3" w:rsidP="005C6F5A">
      <w:pPr>
        <w:pStyle w:val="Bezproreda"/>
        <w:jc w:val="both"/>
        <w:rPr>
          <w:b/>
        </w:rPr>
      </w:pPr>
      <w:r w:rsidRPr="005C6F5A">
        <w:rPr>
          <w:b/>
        </w:rPr>
        <w:t>Gospodarstvo i obrtništvo</w:t>
      </w:r>
    </w:p>
    <w:p w14:paraId="376D9E80"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03665D7C" w14:textId="77777777" w:rsidR="00004FFA" w:rsidRPr="005C6F5A" w:rsidRDefault="00004FFA" w:rsidP="00F633AB">
      <w:pPr>
        <w:spacing w:after="0" w:line="240" w:lineRule="auto"/>
        <w:ind w:firstLine="709"/>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Ulaganja u gospodarstvo i obrtništvo u Brodsko-posavskoj županiji planirana u ukupnom iznosu od 9.616.825,00 kuna, u prvoj polovini 2022. godine realizirana su u iznosu od 1.896.924,52 kuna odnosno 19,73 %, a realizacija istih odvijala se prema sljedećim aktivnostima.</w:t>
      </w:r>
    </w:p>
    <w:p w14:paraId="091D0E61"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 xml:space="preserve"> </w:t>
      </w:r>
    </w:p>
    <w:p w14:paraId="3ABD58C9"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 xml:space="preserve">Aktivnost: Sajmovi i manifestacije </w:t>
      </w:r>
    </w:p>
    <w:p w14:paraId="0D03DDAE"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685C1AB3" w14:textId="77777777" w:rsidR="00004FFA" w:rsidRPr="005C6F5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Za aktivnost „Sajmovi i manifestacije“ u 2022. godini planirana su sredstva u ukupnom iznosu od 520.000,00 kuna. U prvoj polovini 2022. godine realizirano je 103.000,00 kuna, odnosno 19,81 %.</w:t>
      </w:r>
    </w:p>
    <w:p w14:paraId="34709BFD" w14:textId="07C7B6F5" w:rsidR="00004FFA" w:rsidRPr="005C6F5A" w:rsidRDefault="00004FFA" w:rsidP="00F633AB">
      <w:pPr>
        <w:spacing w:after="0" w:line="240" w:lineRule="auto"/>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 </w:t>
      </w:r>
      <w:r w:rsidR="00F633AB">
        <w:rPr>
          <w:rFonts w:ascii="Times New Roman" w:eastAsia="Times New Roman" w:hAnsi="Times New Roman"/>
          <w:sz w:val="24"/>
          <w:szCs w:val="24"/>
          <w:lang w:eastAsia="hr-HR"/>
        </w:rPr>
        <w:tab/>
      </w:r>
      <w:r w:rsidRPr="005C6F5A">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objavljen je Javni natječaj za financiranje projekata udruga iz područja razvoja i promoviranja IKT sektora (informacijsko komunikacijske tehnologije) Brodsko-posavske županije u 2022. godini. Za provedbu istog planirana su financijska sredstva u visini od 50.000,00 kuna u Proračunu Brodsko-posavske županije za 2022. godinu, a u prvoj polovini 2022. godine sva planirana sredstva realizirana su u cijelosti (50.000,00 kuna odnosno 100,00 %). </w:t>
      </w:r>
    </w:p>
    <w:p w14:paraId="7A2898A0" w14:textId="13C283FD" w:rsidR="00004FF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Temeljem naprijed navedenog Pravilnika, objavljen je i Javni natječaj za financiranje programa/projekata udruga i drugih neprofitnih organizacija koje doprinose razvoju gospodarstva na području Brodsko-posavske županije u 2022. godini. Za provedbu istog planirana su financijska sredstva u visini od 70.000,00 kuna u Proračunu Brodsko-posavske županije za 2022. godinu, a u prvoj polovini 2022. godine realizirana su sredstva u iznosu od 25.000,00 kuna, odnosno 35,71 %. </w:t>
      </w:r>
    </w:p>
    <w:p w14:paraId="284E301E" w14:textId="5A98B302" w:rsidR="00F633AB" w:rsidRDefault="00F633AB" w:rsidP="00F633AB">
      <w:pPr>
        <w:spacing w:after="0" w:line="240" w:lineRule="auto"/>
        <w:ind w:firstLine="708"/>
        <w:jc w:val="both"/>
        <w:rPr>
          <w:rFonts w:ascii="Times New Roman" w:eastAsia="Times New Roman" w:hAnsi="Times New Roman"/>
          <w:sz w:val="24"/>
          <w:szCs w:val="24"/>
          <w:lang w:eastAsia="hr-HR"/>
        </w:rPr>
      </w:pPr>
    </w:p>
    <w:p w14:paraId="2F1831D6" w14:textId="77777777" w:rsidR="00F633AB" w:rsidRPr="005C6F5A" w:rsidRDefault="00F633AB" w:rsidP="00F633AB">
      <w:pPr>
        <w:spacing w:after="0" w:line="240" w:lineRule="auto"/>
        <w:ind w:firstLine="708"/>
        <w:jc w:val="both"/>
        <w:rPr>
          <w:rFonts w:ascii="Times New Roman" w:eastAsia="Times New Roman" w:hAnsi="Times New Roman"/>
          <w:sz w:val="24"/>
          <w:szCs w:val="24"/>
          <w:lang w:eastAsia="hr-HR"/>
        </w:rPr>
      </w:pPr>
    </w:p>
    <w:p w14:paraId="02742631"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3CE9E737"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lastRenderedPageBreak/>
        <w:t>Aktivnost: Potpore i subvencije poduzetništvu</w:t>
      </w:r>
    </w:p>
    <w:p w14:paraId="7457F269"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6CFB9749" w14:textId="6A199C78" w:rsidR="00004FFA" w:rsidRPr="005C6F5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Za provođenje ove aktivnosti planirana su sredstva u ukupnom iznosu od 1.930.000,00 kuna. U prvoj polovini 2022. godine realizirano je 90.000,00 kuna, odnosno 4,66</w:t>
      </w:r>
      <w:r w:rsidR="009A0DC6">
        <w:rPr>
          <w:rFonts w:ascii="Times New Roman" w:eastAsia="Times New Roman" w:hAnsi="Times New Roman"/>
          <w:sz w:val="24"/>
          <w:szCs w:val="24"/>
          <w:lang w:eastAsia="hr-HR"/>
        </w:rPr>
        <w:t xml:space="preserve"> </w:t>
      </w:r>
      <w:r w:rsidRPr="005C6F5A">
        <w:rPr>
          <w:rFonts w:ascii="Times New Roman" w:eastAsia="Times New Roman" w:hAnsi="Times New Roman"/>
          <w:sz w:val="24"/>
          <w:szCs w:val="24"/>
          <w:lang w:eastAsia="hr-HR"/>
        </w:rPr>
        <w:t>%.</w:t>
      </w:r>
    </w:p>
    <w:p w14:paraId="755D798B" w14:textId="7B2C43FC" w:rsidR="00004FFA" w:rsidRPr="005C6F5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Sukladno planiranim sredstvima u Proračunu Brodsko-posavske županije za 2022. godinu, dana 17. svibnja 2022. godine objavljen je Javni poziv za dodjelu potpora temeljem Programa  dodjele potpora male vrijednosti poduzetnicima Brodsko-posavske županije u 2022. godini – Projekt dodjele potpore male vrijednosti za pokretanje, razvoj i unaprjeđenje poslovanja poduzetnika Brodsko-posavske županije u 2022. godini i realizacija istog je u tijeku. Odlukom o dodjeli potpora male vrijednosti za pokretanje, razvoj i unaprjeđenje poslovanja poduzetnika Brodsko-posavske županije u 2022. godini od 27. lipnja 2022. godine odobreno je 116 potpora u ukupnom iznosu od 1.750.000,00 kuna. Sredstva potpora poduzetnicima i obrtnicima isplaćena su tijekom srpnja 2022. godine.</w:t>
      </w:r>
    </w:p>
    <w:p w14:paraId="69EADDA2" w14:textId="0B50F47E" w:rsidR="00004FFA" w:rsidRPr="005C6F5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Sukladno</w:t>
      </w:r>
      <w:r w:rsidR="00F633AB">
        <w:rPr>
          <w:rFonts w:ascii="Times New Roman" w:eastAsia="Times New Roman" w:hAnsi="Times New Roman"/>
          <w:sz w:val="24"/>
          <w:szCs w:val="24"/>
          <w:lang w:eastAsia="hr-HR"/>
        </w:rPr>
        <w:t xml:space="preserve"> </w:t>
      </w:r>
      <w:r w:rsidRPr="005C6F5A">
        <w:rPr>
          <w:rFonts w:ascii="Times New Roman" w:eastAsia="Times New Roman" w:hAnsi="Times New Roman"/>
          <w:sz w:val="24"/>
          <w:szCs w:val="24"/>
          <w:lang w:eastAsia="hr-HR"/>
        </w:rPr>
        <w:t xml:space="preserve">planiranim sredstvima u Proračunu Brodsko-posavske županije za 2022. godinu za programe/projekte Obrtničke komore Brodsko-posavske županije i udruženja obrtnika na području Brodsko-posavske županije, dana 08. veljače 2022. godine je objavljen Javni poziv za financiranje programa/projekata Obrtničke komore Brodsko-posavske županije i udruženja obrtnika na području Brodsko-posavske županije u 2022. godini. Za provedbu istog planirana su financijska sredstva u visini od 180.000,00 kuna u Proračunu Brodsko-posavske županije za 2022. godinu, a u prvoj polovini 2022. godine realizirana su sredstva u iznosu od 90.000,00 kuna, odnosno 50,00 %. </w:t>
      </w:r>
    </w:p>
    <w:p w14:paraId="724587E2" w14:textId="77777777" w:rsidR="00004FFA" w:rsidRPr="005C6F5A" w:rsidRDefault="00004FFA" w:rsidP="005C6F5A">
      <w:pPr>
        <w:spacing w:after="0" w:line="240" w:lineRule="auto"/>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 </w:t>
      </w:r>
    </w:p>
    <w:p w14:paraId="707AE8DA"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Aktivnost: Seminari i izobrazba</w:t>
      </w:r>
    </w:p>
    <w:p w14:paraId="3643E7DC"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6622B5B7" w14:textId="7394A7B8" w:rsidR="00004FFA" w:rsidRPr="005C6F5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 ukupno 50.000,00 kuna, a u prvoj polovini 2022. godine održano je ukupno 6 seminara s ukupno 137 polaznika. HUP-u je, sukladno potpisanom Ugovoru, isplaćena polovina planiranih sredstava odnosno 25.000,00 kuna odnosno 50,00 %, a druga se polovina isplaćuje nakon zadnjeg održanog seminara, odnosno krajem godine. </w:t>
      </w:r>
    </w:p>
    <w:p w14:paraId="1EF187F0" w14:textId="77777777" w:rsidR="00C31300" w:rsidRPr="005C6F5A" w:rsidRDefault="00C31300" w:rsidP="005C6F5A">
      <w:pPr>
        <w:spacing w:after="0" w:line="240" w:lineRule="auto"/>
        <w:jc w:val="both"/>
        <w:rPr>
          <w:rFonts w:ascii="Times New Roman" w:eastAsia="Times New Roman" w:hAnsi="Times New Roman"/>
          <w:sz w:val="24"/>
          <w:szCs w:val="24"/>
          <w:lang w:eastAsia="hr-HR"/>
        </w:rPr>
      </w:pPr>
    </w:p>
    <w:p w14:paraId="5CA222AB" w14:textId="77777777" w:rsidR="00004FFA" w:rsidRPr="005C6F5A" w:rsidRDefault="00004FFA" w:rsidP="005C6F5A">
      <w:pPr>
        <w:spacing w:after="0" w:line="240" w:lineRule="auto"/>
        <w:jc w:val="both"/>
        <w:rPr>
          <w:rFonts w:ascii="Times New Roman" w:eastAsia="Times New Roman" w:hAnsi="Times New Roman"/>
          <w:sz w:val="24"/>
          <w:szCs w:val="24"/>
          <w:lang w:eastAsia="hr-HR"/>
        </w:rPr>
      </w:pPr>
    </w:p>
    <w:p w14:paraId="5318D742"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Aktivnost: Turistička zajednica Brodsko-posavske županije</w:t>
      </w:r>
    </w:p>
    <w:p w14:paraId="7B06D058"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4F73CA36" w14:textId="4575395C" w:rsidR="00004FFA" w:rsidRDefault="00004FFA" w:rsidP="00F633AB">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Rad Turističke zajednice Brodsko-posavske županije financira se iz različitih izvora, a jedan od njih je i Proračun Brodsko-posavske županije. Za rad i aktivnosti Turističke zajednice Brodsko-posavske županije planirano je 320.000,00 kuna u Proračunu Brodsko-posavske županije za 2022. godinu, a planirana se sredstva isplaćuju predviđenom dinamikom odnosno kroz redovne mjesečne dvanaestine. U prvoj polovini 2022. godine Turističkoj zajednici Brodsko-posavske županije  je isplaćeno ukupno 135.000,00 kuna, odnosno 42,19 %. </w:t>
      </w:r>
    </w:p>
    <w:p w14:paraId="3D265497" w14:textId="028805D1" w:rsidR="003A0219" w:rsidRDefault="003A0219" w:rsidP="00F633AB">
      <w:pPr>
        <w:spacing w:after="0" w:line="240" w:lineRule="auto"/>
        <w:ind w:firstLine="708"/>
        <w:jc w:val="both"/>
        <w:rPr>
          <w:rFonts w:ascii="Times New Roman" w:eastAsia="Times New Roman" w:hAnsi="Times New Roman"/>
          <w:sz w:val="24"/>
          <w:szCs w:val="24"/>
          <w:lang w:eastAsia="hr-HR"/>
        </w:rPr>
      </w:pPr>
    </w:p>
    <w:p w14:paraId="28215867" w14:textId="77777777" w:rsidR="00004FFA" w:rsidRPr="005C6F5A" w:rsidRDefault="00004FFA" w:rsidP="005C6F5A">
      <w:pPr>
        <w:spacing w:after="0" w:line="240" w:lineRule="auto"/>
        <w:jc w:val="both"/>
        <w:rPr>
          <w:rFonts w:ascii="Times New Roman" w:eastAsia="Times New Roman" w:hAnsi="Times New Roman"/>
          <w:sz w:val="24"/>
          <w:szCs w:val="24"/>
          <w:lang w:eastAsia="hr-HR"/>
        </w:rPr>
      </w:pPr>
    </w:p>
    <w:p w14:paraId="224938A4"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 xml:space="preserve">Aktivnosti: Projekti u turizmu </w:t>
      </w:r>
    </w:p>
    <w:p w14:paraId="6E0EC185" w14:textId="77777777" w:rsidR="00004FFA" w:rsidRPr="005C6F5A" w:rsidRDefault="00004FFA" w:rsidP="005C6F5A">
      <w:pPr>
        <w:spacing w:after="0" w:line="240" w:lineRule="auto"/>
        <w:jc w:val="both"/>
        <w:rPr>
          <w:rFonts w:ascii="Times New Roman" w:eastAsia="Times New Roman" w:hAnsi="Times New Roman"/>
          <w:sz w:val="24"/>
          <w:szCs w:val="24"/>
          <w:lang w:eastAsia="hr-HR"/>
        </w:rPr>
      </w:pPr>
    </w:p>
    <w:p w14:paraId="4722F245"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Uz sredstva za redovno financiranje Turističke zajednice Brodsko-posavske županije, u Proračunu su planirana i sredstva za sufinanciranje konkretnih turističkih projekata u iznosu od </w:t>
      </w:r>
      <w:r w:rsidRPr="005C6F5A">
        <w:rPr>
          <w:rFonts w:ascii="Times New Roman" w:eastAsia="Times New Roman" w:hAnsi="Times New Roman"/>
          <w:sz w:val="24"/>
          <w:szCs w:val="24"/>
          <w:lang w:eastAsia="hr-HR"/>
        </w:rPr>
        <w:lastRenderedPageBreak/>
        <w:t xml:space="preserve">880.200,00 kuna, a u prvoj polovini 2022. godine ista su isplaćena u iznosu od 200.200,00 kuna, odnosno 22,74 %. </w:t>
      </w:r>
    </w:p>
    <w:p w14:paraId="22B50AB9" w14:textId="77777777" w:rsidR="00004FFA" w:rsidRPr="005C6F5A" w:rsidRDefault="00004FFA" w:rsidP="005C6F5A">
      <w:pPr>
        <w:spacing w:after="0" w:line="240" w:lineRule="auto"/>
        <w:jc w:val="both"/>
        <w:rPr>
          <w:rFonts w:ascii="Times New Roman" w:eastAsia="Times New Roman" w:hAnsi="Times New Roman"/>
          <w:sz w:val="24"/>
          <w:szCs w:val="24"/>
          <w:lang w:eastAsia="hr-HR"/>
        </w:rPr>
      </w:pPr>
    </w:p>
    <w:p w14:paraId="166923E4"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Aktivnost: Vatrogasna zajednica županije</w:t>
      </w:r>
    </w:p>
    <w:p w14:paraId="5A929CA5"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45905655"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Za provođenje ove aktivnosti u 2022. godini planirana su sredstva u ukupnom iznosu od 2.870.000,00 kuna. U prvoj polovini 2022. godine realizirano je 980.355,11 kuna odnosno 34,16 %.</w:t>
      </w:r>
    </w:p>
    <w:p w14:paraId="1A2FC9FF"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Rad Vatrogasne zajednice Brodsko-posavske županije financira se iz različitih izvora, ali najvećim dijelom iz proračuna Brodsko-posavske županije. Za rad iste planirana su sredstva u iznosu od 1.015.000,00 kuna u županijskom proračunu za 2022. godinu, a planirana se sredstva isplaćuju predviđenom dinamikom odnosno kroz redovne mjesečne dvanaestine. U prvoj polovini 2022. godine Vatrogasnoj zajednici je isplaćeno ukupno 510.000,00 kuna odnosno 50,25 %.</w:t>
      </w:r>
    </w:p>
    <w:p w14:paraId="5CDF130C"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Uz sredstva za redovito financiranje Vatrogasne zajednice Brodsko-posavske županije, u Proračunu su planirana i sredstva za sufinanciranje liječničkih pregleda i polica osiguranja vatrogasaca u ukupnom iznosu od 130.000,00 kuna. U prvoj polovini 2022. godine realizirana su u iznosu od 65.000,00 kuna odnosno 50,00 %.</w:t>
      </w:r>
    </w:p>
    <w:p w14:paraId="6509B144"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objavljen je Javni natječaj za financiranje jednokratnih aktivnosti udruga koje su od interesa za Brodsko-posavsku županiju iz područja vatrogastva za 2022. godinu. Za provedbu istih planirana su financijska sredstva u visini od 466.000,00 kuna u Proračunu Brodsko-posavske županije za 2022. godinu i to 400.000,00 kuna za kupnju opreme, a 66.000,00 kuna za obilježavanje obljetnica dobrovoljnih vatrogasnih društava. Za ovu namjenu u prvoj polovini 2022. godine realizirana su sredstva u iznosu od 405.355,11 kuna odnosno 86,98 %. </w:t>
      </w:r>
    </w:p>
    <w:p w14:paraId="3FE272D1"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6D5B9217" w14:textId="77777777" w:rsidR="00004FFA" w:rsidRPr="005C6F5A" w:rsidRDefault="00004FFA" w:rsidP="005C6F5A">
      <w:pPr>
        <w:spacing w:after="0" w:line="240" w:lineRule="auto"/>
        <w:contextualSpacing/>
        <w:jc w:val="both"/>
        <w:rPr>
          <w:rFonts w:ascii="Times New Roman" w:eastAsia="Times New Roman" w:hAnsi="Times New Roman"/>
          <w:b/>
          <w:sz w:val="24"/>
          <w:szCs w:val="24"/>
          <w:lang w:eastAsia="hr-HR"/>
        </w:rPr>
      </w:pPr>
      <w:r w:rsidRPr="005C6F5A">
        <w:rPr>
          <w:rFonts w:ascii="Times New Roman" w:eastAsia="Times New Roman" w:hAnsi="Times New Roman"/>
          <w:b/>
          <w:sz w:val="24"/>
          <w:szCs w:val="24"/>
          <w:lang w:eastAsia="hr-HR"/>
        </w:rPr>
        <w:t>Aktivnost: Poticanje poduzetništva - kreditiranje</w:t>
      </w:r>
    </w:p>
    <w:p w14:paraId="6D007836" w14:textId="77777777" w:rsidR="00004FFA" w:rsidRPr="005C6F5A" w:rsidRDefault="00004FFA" w:rsidP="005C6F5A">
      <w:pPr>
        <w:spacing w:after="0" w:line="240" w:lineRule="auto"/>
        <w:jc w:val="both"/>
        <w:rPr>
          <w:rFonts w:ascii="Times New Roman" w:eastAsia="Times New Roman" w:hAnsi="Times New Roman"/>
          <w:b/>
          <w:sz w:val="24"/>
          <w:szCs w:val="24"/>
          <w:lang w:eastAsia="hr-HR"/>
        </w:rPr>
      </w:pPr>
    </w:p>
    <w:p w14:paraId="27465715" w14:textId="37513153" w:rsidR="00A76324"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Za provođenje ove aktivnosti u 2022. godini planirana su sredstva u ukupnom iznosu od 342.000,00 kuna. Brodsko-posavska županija subvencionira kamate po nekoliko "starih" kreditnih programa koji su još u postupku otplate. Po toj je osnovi u prvoj polovini 2022. godine za subvenciju kamata poduzetnicima po svim prethodnim kreditnim linijama isplaćeno ukupno 76.796,40 kuna odnosno 22,46 %.  </w:t>
      </w:r>
    </w:p>
    <w:p w14:paraId="7BD38F8F" w14:textId="77777777" w:rsidR="00A76324" w:rsidRPr="005C6F5A" w:rsidRDefault="00A76324" w:rsidP="005C6F5A">
      <w:pPr>
        <w:spacing w:after="0" w:line="240" w:lineRule="auto"/>
        <w:jc w:val="both"/>
        <w:rPr>
          <w:rFonts w:ascii="Times New Roman" w:eastAsia="Times New Roman" w:hAnsi="Times New Roman"/>
          <w:sz w:val="24"/>
          <w:szCs w:val="24"/>
          <w:lang w:eastAsia="hr-HR"/>
        </w:rPr>
      </w:pPr>
    </w:p>
    <w:p w14:paraId="655B8064" w14:textId="77777777" w:rsidR="00004FFA" w:rsidRPr="005C6F5A" w:rsidRDefault="00004FFA" w:rsidP="005C6F5A">
      <w:pPr>
        <w:spacing w:after="0" w:line="240" w:lineRule="auto"/>
        <w:jc w:val="both"/>
        <w:rPr>
          <w:rFonts w:ascii="Times New Roman" w:eastAsia="Times New Roman" w:hAnsi="Times New Roman"/>
          <w:b/>
          <w:bCs/>
          <w:sz w:val="24"/>
          <w:szCs w:val="24"/>
          <w:lang w:eastAsia="hr-HR"/>
        </w:rPr>
      </w:pPr>
      <w:r w:rsidRPr="005C6F5A">
        <w:rPr>
          <w:rFonts w:ascii="Times New Roman" w:eastAsia="Times New Roman" w:hAnsi="Times New Roman"/>
          <w:b/>
          <w:bCs/>
          <w:sz w:val="24"/>
          <w:szCs w:val="24"/>
          <w:lang w:eastAsia="hr-HR"/>
        </w:rPr>
        <w:t xml:space="preserve">Kapitalni projekt: RTICS  </w:t>
      </w:r>
    </w:p>
    <w:p w14:paraId="02597724" w14:textId="77777777" w:rsidR="00004FFA" w:rsidRPr="005C6F5A" w:rsidRDefault="00004FFA" w:rsidP="005C6F5A">
      <w:pPr>
        <w:spacing w:after="0" w:line="240" w:lineRule="auto"/>
        <w:ind w:left="708"/>
        <w:jc w:val="both"/>
        <w:rPr>
          <w:rFonts w:ascii="Times New Roman" w:eastAsia="Times New Roman" w:hAnsi="Times New Roman"/>
          <w:bCs/>
          <w:sz w:val="24"/>
          <w:szCs w:val="24"/>
          <w:lang w:eastAsia="hr-HR"/>
        </w:rPr>
      </w:pPr>
    </w:p>
    <w:p w14:paraId="3D3C4864" w14:textId="77777777" w:rsidR="00004FFA" w:rsidRPr="005C6F5A" w:rsidRDefault="00004FFA" w:rsidP="00F845C9">
      <w:pPr>
        <w:spacing w:after="0" w:line="240" w:lineRule="auto"/>
        <w:ind w:firstLine="708"/>
        <w:jc w:val="both"/>
        <w:rPr>
          <w:rFonts w:ascii="Times New Roman" w:eastAsia="Times New Roman" w:hAnsi="Times New Roman"/>
          <w:bCs/>
          <w:sz w:val="24"/>
          <w:szCs w:val="24"/>
          <w:lang w:eastAsia="hr-HR"/>
        </w:rPr>
      </w:pPr>
      <w:r w:rsidRPr="005C6F5A">
        <w:rPr>
          <w:rFonts w:ascii="Times New Roman" w:eastAsia="Times New Roman" w:hAnsi="Times New Roman"/>
          <w:sz w:val="24"/>
          <w:szCs w:val="24"/>
          <w:lang w:eastAsia="hr-HR"/>
        </w:rPr>
        <w:t>P</w:t>
      </w:r>
      <w:r w:rsidRPr="005C6F5A">
        <w:rPr>
          <w:rFonts w:ascii="Times New Roman" w:eastAsia="Times New Roman" w:hAnsi="Times New Roman"/>
          <w:bCs/>
          <w:sz w:val="24"/>
          <w:szCs w:val="24"/>
          <w:lang w:eastAsia="hr-HR"/>
        </w:rPr>
        <w:t>rojekt Regionalni tehnološki i inovacijski centar za strojarstvo (RTICS) je osmišljen kao dio regionalne infrastrukture u svrhu pružanja podrške podizanju kapaciteta za razvoj i inovacije te jačanju međunarodne konkurentnosti regionalnog poslovnog sektora, uglavnom MSP-ova kojima nedostaju vlastiti kapaciteti za razvoj i inovacije.</w:t>
      </w:r>
    </w:p>
    <w:p w14:paraId="61D872A9"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Za provođenje prve faze ovog projekta (projektna faza) u 2022. godini planirana su sredstva u ukupnom iznosu od 1.499.625,00 kuna. U prvoj polovini 2022. godine realizirana su u iznosu od 264.917,49 kuna odnosno 17,67 %. Navedenim je sredstvima financirana izrada projektne dokumentacije (Idejno rješenje i 3D vizualizacija projekta, Arhitektonski projekt, Strojarski projekt, Elektrotehnički projekt, Građevinski projekt niskogradnje, Građevinski projekt konstrukcije i Građevinski projekt vodovoda i kanalizacije), zatim Marketinška strategija te web stranica projekta.</w:t>
      </w:r>
    </w:p>
    <w:p w14:paraId="4FC64A15" w14:textId="77777777" w:rsidR="00004FFA" w:rsidRPr="005C6F5A" w:rsidRDefault="00004FFA" w:rsidP="005C6F5A">
      <w:pPr>
        <w:spacing w:after="0" w:line="240" w:lineRule="auto"/>
        <w:jc w:val="both"/>
        <w:rPr>
          <w:rFonts w:ascii="Times New Roman" w:eastAsia="Times New Roman" w:hAnsi="Times New Roman"/>
          <w:b/>
          <w:bCs/>
          <w:sz w:val="24"/>
          <w:szCs w:val="24"/>
          <w:lang w:eastAsia="hr-HR"/>
        </w:rPr>
      </w:pPr>
      <w:bookmarkStart w:id="0" w:name="_Hlk53571569"/>
      <w:r w:rsidRPr="005C6F5A">
        <w:rPr>
          <w:rFonts w:ascii="Times New Roman" w:eastAsia="Times New Roman" w:hAnsi="Times New Roman"/>
          <w:b/>
          <w:bCs/>
          <w:sz w:val="24"/>
          <w:szCs w:val="24"/>
          <w:lang w:eastAsia="hr-HR"/>
        </w:rPr>
        <w:lastRenderedPageBreak/>
        <w:t xml:space="preserve">Kapitalni projekt: CIB  </w:t>
      </w:r>
    </w:p>
    <w:bookmarkEnd w:id="0"/>
    <w:p w14:paraId="0514D4A9" w14:textId="77777777" w:rsidR="00004FFA" w:rsidRPr="005C6F5A" w:rsidRDefault="00004FFA" w:rsidP="005C6F5A">
      <w:pPr>
        <w:spacing w:after="0" w:line="240" w:lineRule="auto"/>
        <w:ind w:left="360"/>
        <w:jc w:val="both"/>
        <w:rPr>
          <w:rFonts w:ascii="Times New Roman" w:eastAsia="Times New Roman" w:hAnsi="Times New Roman"/>
          <w:bCs/>
          <w:sz w:val="24"/>
          <w:szCs w:val="24"/>
          <w:lang w:eastAsia="hr-HR"/>
        </w:rPr>
      </w:pPr>
    </w:p>
    <w:p w14:paraId="0B2F0062"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hAnsi="Times New Roman"/>
          <w:sz w:val="24"/>
          <w:szCs w:val="24"/>
        </w:rPr>
        <w:t xml:space="preserve">Centar strukovne izvrsnosti u </w:t>
      </w:r>
      <w:proofErr w:type="spellStart"/>
      <w:r w:rsidRPr="005C6F5A">
        <w:rPr>
          <w:rFonts w:ascii="Times New Roman" w:hAnsi="Times New Roman"/>
          <w:sz w:val="24"/>
          <w:szCs w:val="24"/>
        </w:rPr>
        <w:t>bioekonomiji</w:t>
      </w:r>
      <w:proofErr w:type="spellEnd"/>
      <w:r w:rsidRPr="005C6F5A">
        <w:rPr>
          <w:rFonts w:ascii="Times New Roman" w:hAnsi="Times New Roman"/>
          <w:sz w:val="24"/>
          <w:szCs w:val="24"/>
        </w:rPr>
        <w:t xml:space="preserve"> (CIB) predstavlja sljedeću razvojnu fazu strukovne izvrsnosti u Brodsko-posavskoj županiji, a svrha projekta je izrada projektno-tehničke dokumentacije, studije izvedivosti s analizom troškova i koristi, odnosno marketing strategije, s ciljem uspostave Centra strukovne izvrsnosti u </w:t>
      </w:r>
      <w:proofErr w:type="spellStart"/>
      <w:r w:rsidRPr="005C6F5A">
        <w:rPr>
          <w:rFonts w:ascii="Times New Roman" w:hAnsi="Times New Roman"/>
          <w:sz w:val="24"/>
          <w:szCs w:val="24"/>
        </w:rPr>
        <w:t>bioekonomiji</w:t>
      </w:r>
      <w:proofErr w:type="spellEnd"/>
      <w:r w:rsidRPr="005C6F5A">
        <w:rPr>
          <w:rFonts w:ascii="Times New Roman" w:hAnsi="Times New Roman"/>
          <w:sz w:val="24"/>
          <w:szCs w:val="24"/>
        </w:rPr>
        <w:t xml:space="preserve">. Cilj projekta je unaprijediti kompetencije polaznika srednjih poljoprivrednih škola i visokih učilišta, nastavnog kadra i profesora, polaznika cjeloživotnog obrazovanja i 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w:t>
      </w:r>
    </w:p>
    <w:p w14:paraId="01A9D046" w14:textId="77777777" w:rsidR="00004FFA" w:rsidRPr="005C6F5A" w:rsidRDefault="00004FFA" w:rsidP="00F845C9">
      <w:pPr>
        <w:spacing w:after="0" w:line="240" w:lineRule="auto"/>
        <w:ind w:firstLine="708"/>
        <w:jc w:val="both"/>
        <w:rPr>
          <w:rFonts w:ascii="Times New Roman" w:eastAsia="Times New Roman" w:hAnsi="Times New Roman"/>
          <w:sz w:val="24"/>
          <w:szCs w:val="24"/>
          <w:lang w:eastAsia="hr-HR"/>
        </w:rPr>
      </w:pPr>
      <w:r w:rsidRPr="005C6F5A">
        <w:rPr>
          <w:rFonts w:ascii="Times New Roman" w:eastAsia="Times New Roman" w:hAnsi="Times New Roman"/>
          <w:sz w:val="24"/>
          <w:szCs w:val="24"/>
          <w:lang w:eastAsia="hr-HR"/>
        </w:rPr>
        <w:t xml:space="preserve">Za provođenje ovog projekta u 2022. godini planirana su sredstva u ukupnom iznosu od 665.000,00 kuna. Projekt je u provedbi te je u tijeku provedba javnih nabava. </w:t>
      </w:r>
    </w:p>
    <w:p w14:paraId="6AA7CD91" w14:textId="77777777" w:rsidR="00004FFA" w:rsidRPr="005C6F5A" w:rsidRDefault="00004FFA" w:rsidP="005C6F5A">
      <w:pPr>
        <w:pStyle w:val="Bezproreda"/>
        <w:jc w:val="both"/>
      </w:pPr>
    </w:p>
    <w:p w14:paraId="42862019" w14:textId="77777777" w:rsidR="00004FFA" w:rsidRPr="005C6F5A" w:rsidRDefault="00004FFA" w:rsidP="005C6F5A">
      <w:pPr>
        <w:pStyle w:val="Bezproreda"/>
        <w:jc w:val="both"/>
        <w:rPr>
          <w:b/>
          <w:bCs/>
        </w:rPr>
      </w:pPr>
      <w:r w:rsidRPr="005C6F5A">
        <w:rPr>
          <w:b/>
          <w:bCs/>
        </w:rPr>
        <w:t>Ostale aktivnosti</w:t>
      </w:r>
    </w:p>
    <w:p w14:paraId="2E8A3E04" w14:textId="77777777" w:rsidR="00004FFA" w:rsidRPr="005C6F5A" w:rsidRDefault="00004FFA" w:rsidP="005C6F5A">
      <w:pPr>
        <w:pStyle w:val="Bezproreda"/>
        <w:jc w:val="both"/>
      </w:pPr>
    </w:p>
    <w:p w14:paraId="0879FE9E" w14:textId="77777777" w:rsidR="00004FFA" w:rsidRPr="005C6F5A" w:rsidRDefault="00004FFA" w:rsidP="00F845C9">
      <w:pPr>
        <w:pStyle w:val="Bezproreda"/>
        <w:ind w:firstLine="708"/>
        <w:jc w:val="both"/>
      </w:pPr>
      <w:r w:rsidRPr="005C6F5A">
        <w:t xml:space="preserve">U okviru ostalih aktivnosti koje obavlja Upravni odjel za gospodarstvo i poljoprivredu, Odsjek za gospodarstvo i obrtništvo je, u drugoj polovini 2021. godine, u dijelu preuzetih poslova državne uprave (poslovi Obrtnog registra) zaprimio ukupno 645 upravnih predmeta, riješena su 632 upravna predmeta, a u radu je 13 upravnih predmeta. Zaprimljena su i 43 neupravna predmeta od čega je njih 35 riješeno, a u radu je 8 neupravnih predmeta. </w:t>
      </w:r>
    </w:p>
    <w:p w14:paraId="4B299ABC" w14:textId="77777777" w:rsidR="00004FFA" w:rsidRPr="005C6F5A" w:rsidRDefault="00004FFA" w:rsidP="005C6F5A">
      <w:pPr>
        <w:pStyle w:val="Bezproreda"/>
        <w:jc w:val="both"/>
      </w:pPr>
      <w:r w:rsidRPr="005C6F5A">
        <w:t xml:space="preserve"> </w:t>
      </w:r>
    </w:p>
    <w:p w14:paraId="16220600" w14:textId="2843E6B1" w:rsidR="00004FFA" w:rsidRPr="00F845C9" w:rsidRDefault="00292E3D" w:rsidP="00292E3D">
      <w:pPr>
        <w:pStyle w:val="Bezproreda"/>
        <w:rPr>
          <w:b/>
          <w:bCs/>
        </w:rPr>
      </w:pPr>
      <w:r>
        <w:rPr>
          <w:b/>
          <w:bCs/>
        </w:rPr>
        <w:t xml:space="preserve">Poljoprivreda </w:t>
      </w:r>
    </w:p>
    <w:p w14:paraId="324CF076" w14:textId="77777777" w:rsidR="00004FFA" w:rsidRPr="005C6F5A" w:rsidRDefault="00004FFA" w:rsidP="00215B12">
      <w:pPr>
        <w:pStyle w:val="Bezproreda"/>
        <w:jc w:val="center"/>
      </w:pPr>
    </w:p>
    <w:p w14:paraId="4CB1BD20" w14:textId="40DE0E3A" w:rsidR="00004FFA" w:rsidRPr="005C6F5A" w:rsidRDefault="00004FFA" w:rsidP="00F845C9">
      <w:pPr>
        <w:pStyle w:val="Bezproreda"/>
        <w:ind w:firstLine="708"/>
        <w:jc w:val="both"/>
      </w:pPr>
      <w:r w:rsidRPr="005C6F5A">
        <w:t>Ulaganja u poljoprivredu Brodsko-posavske županije planirana su u 2022. godini u ukupnom iznosu od 6.202.495,71 kuna. U prvoj polovini 2022. godine realizirana su u iznosu od 2.242.766,00 kuna odnosno 36,16</w:t>
      </w:r>
      <w:r w:rsidRPr="005C6F5A">
        <w:rPr>
          <w:b/>
        </w:rPr>
        <w:t xml:space="preserve"> </w:t>
      </w:r>
      <w:r w:rsidRPr="005C6F5A">
        <w:t>%, a raspored istih odvijao se prema slijedećim aktivnostima.</w:t>
      </w:r>
    </w:p>
    <w:p w14:paraId="21D48F14" w14:textId="77777777" w:rsidR="00C31300" w:rsidRPr="005C6F5A" w:rsidRDefault="00C31300" w:rsidP="005C6F5A">
      <w:pPr>
        <w:pStyle w:val="Bezproreda"/>
        <w:jc w:val="both"/>
      </w:pPr>
    </w:p>
    <w:p w14:paraId="05019B8A" w14:textId="77777777" w:rsidR="00004FFA" w:rsidRPr="005C6F5A" w:rsidRDefault="00004FFA" w:rsidP="005C6F5A">
      <w:pPr>
        <w:pStyle w:val="Bezproreda"/>
        <w:jc w:val="both"/>
      </w:pPr>
      <w:r w:rsidRPr="005C6F5A">
        <w:rPr>
          <w:b/>
          <w:bCs/>
        </w:rPr>
        <w:t xml:space="preserve">Aktivnost: Razvoj poljoprivrede </w:t>
      </w:r>
    </w:p>
    <w:p w14:paraId="29B8BB1A" w14:textId="77777777" w:rsidR="00004FFA" w:rsidRPr="005C6F5A" w:rsidRDefault="00004FFA" w:rsidP="005C6F5A">
      <w:pPr>
        <w:pStyle w:val="Bezproreda"/>
        <w:jc w:val="both"/>
      </w:pPr>
    </w:p>
    <w:p w14:paraId="2EEE903D" w14:textId="6EE63393" w:rsidR="00004FFA" w:rsidRDefault="00004FFA" w:rsidP="00F845C9">
      <w:pPr>
        <w:pStyle w:val="Bezproreda"/>
        <w:ind w:firstLine="708"/>
        <w:jc w:val="both"/>
      </w:pPr>
      <w:r w:rsidRPr="005C6F5A">
        <w:t>Za aktivnost razvoja poljoprivrede u 2022. godini planirana su sredstva u ukupnom iznosu od 500.000,00 kuna, a ista su realizirana za Mjeru 1.3. Potpore mladim poljoprivrednicima. Potpore su podrazumijevale dodjelu bespovratnih novčanih sredstava putem raspisanog javnog natječaja, a koji je objavljen dana 29. travnja 2022. godine. Uslijed velikog interesa navedene kategorije poljoprivrednika, dana 25. svibnja 2022. godine privremeno je obustavljeno daljnje zaprimanje prijava jer je iznos predviđenih sredstava premašio planirani iznos za ovu aktivnost. Odluka o odobravanju financijskih sredstava po pristiglim prijavama objavljena je na mrežnim stranicama Brodsko-posavske županije dana 02. lipnja 2022. godine, a iz nje je vidljivo da je ugovor o potpori male vrijednosti u poljoprivredi iz proračuna za 2022. godinu potpisalo 69 OPG-a iz kategorije mladih poljoprivrednika ukupne realizacije od 500.000,94 kuna ili 100,00 % od planiranog.</w:t>
      </w:r>
    </w:p>
    <w:p w14:paraId="10556FAA" w14:textId="38A9778B" w:rsidR="00F845C9" w:rsidRDefault="00F845C9" w:rsidP="00F845C9">
      <w:pPr>
        <w:pStyle w:val="Bezproreda"/>
        <w:ind w:firstLine="708"/>
        <w:jc w:val="both"/>
      </w:pPr>
    </w:p>
    <w:p w14:paraId="585BDE78" w14:textId="31AB1CC0" w:rsidR="00F845C9" w:rsidRDefault="00F845C9" w:rsidP="00F845C9">
      <w:pPr>
        <w:pStyle w:val="Bezproreda"/>
        <w:ind w:firstLine="708"/>
        <w:jc w:val="both"/>
      </w:pPr>
    </w:p>
    <w:p w14:paraId="0C7AC6F2" w14:textId="77777777" w:rsidR="00552EFF" w:rsidRDefault="00552EFF" w:rsidP="00F845C9">
      <w:pPr>
        <w:pStyle w:val="Bezproreda"/>
        <w:ind w:firstLine="708"/>
        <w:jc w:val="both"/>
      </w:pPr>
    </w:p>
    <w:p w14:paraId="608B4540" w14:textId="77777777" w:rsidR="00F845C9" w:rsidRPr="005C6F5A" w:rsidRDefault="00F845C9" w:rsidP="00F845C9">
      <w:pPr>
        <w:pStyle w:val="Bezproreda"/>
        <w:ind w:firstLine="708"/>
        <w:jc w:val="both"/>
      </w:pPr>
    </w:p>
    <w:p w14:paraId="11204C0E" w14:textId="77777777" w:rsidR="00004FFA" w:rsidRPr="005C6F5A" w:rsidRDefault="00004FFA" w:rsidP="005C6F5A">
      <w:pPr>
        <w:pStyle w:val="Bezproreda"/>
        <w:jc w:val="both"/>
      </w:pPr>
    </w:p>
    <w:p w14:paraId="1F126B09" w14:textId="77777777" w:rsidR="00004FFA" w:rsidRPr="005C6F5A" w:rsidRDefault="00004FFA" w:rsidP="005C6F5A">
      <w:pPr>
        <w:pStyle w:val="Bezproreda"/>
        <w:jc w:val="both"/>
        <w:rPr>
          <w:b/>
          <w:bCs/>
        </w:rPr>
      </w:pPr>
      <w:r w:rsidRPr="005C6F5A">
        <w:rPr>
          <w:b/>
          <w:bCs/>
        </w:rPr>
        <w:lastRenderedPageBreak/>
        <w:t xml:space="preserve">Aktivnost: Regionalni centar za biotehnološka istraživanja i razvoj Brodsko-posavske županije d.o.o. </w:t>
      </w:r>
    </w:p>
    <w:p w14:paraId="20A109B8" w14:textId="77777777" w:rsidR="00004FFA" w:rsidRPr="005C6F5A" w:rsidRDefault="00004FFA" w:rsidP="005C6F5A">
      <w:pPr>
        <w:pStyle w:val="Bezproreda"/>
        <w:jc w:val="both"/>
      </w:pPr>
    </w:p>
    <w:p w14:paraId="5CFE9C54" w14:textId="77777777" w:rsidR="00004FFA" w:rsidRPr="005C6F5A" w:rsidRDefault="00004FFA" w:rsidP="00F845C9">
      <w:pPr>
        <w:pStyle w:val="Bezproreda"/>
        <w:ind w:firstLine="708"/>
        <w:jc w:val="both"/>
      </w:pPr>
      <w:r w:rsidRPr="005C6F5A">
        <w:t xml:space="preserve">Regionalni centar sudjeluje u istraživačkom radu na tehnologijama </w:t>
      </w:r>
      <w:proofErr w:type="spellStart"/>
      <w:r w:rsidRPr="005C6F5A">
        <w:t>in</w:t>
      </w:r>
      <w:proofErr w:type="spellEnd"/>
      <w:r w:rsidRPr="005C6F5A">
        <w:t xml:space="preserve"> </w:t>
      </w:r>
      <w:proofErr w:type="spellStart"/>
      <w:r w:rsidRPr="005C6F5A">
        <w:t>vitro</w:t>
      </w:r>
      <w:proofErr w:type="spellEnd"/>
      <w:r w:rsidRPr="005C6F5A">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proofErr w:type="spellStart"/>
      <w:r w:rsidRPr="005C6F5A">
        <w:t>Agrobiotehnčki</w:t>
      </w:r>
      <w:proofErr w:type="spellEnd"/>
      <w:r w:rsidRPr="005C6F5A">
        <w:t xml:space="preserve"> fakultet Osijek, Poljoprivredni institut u Osijeku, Hrvatska agencija za poljoprivredu i hranu te Agronomski fakultet Sveučilišta u Zagrebu.</w:t>
      </w:r>
    </w:p>
    <w:p w14:paraId="1B295F71" w14:textId="77777777" w:rsidR="00004FFA" w:rsidRPr="005C6F5A" w:rsidRDefault="00004FFA" w:rsidP="00F845C9">
      <w:pPr>
        <w:pStyle w:val="Bezproreda"/>
        <w:ind w:firstLine="708"/>
        <w:jc w:val="both"/>
      </w:pPr>
      <w:r w:rsidRPr="005C6F5A">
        <w:t>Za rad i aktivnosti Regionalnog centra za biotehnološka istraživanja i razvoj Brodsko-posavske županije osigurano je 706.528,00 kuna u Županijskom proračunu za 2022. godinu, a planirana sredstva se isplaćuju predviđenom dinamikom odnosno mjesečno temeljem zahtjeva. U prvoj polovini 2022. godine uplaćeno je ukupno 384.154,02 kuna ili 54,37 %.</w:t>
      </w:r>
    </w:p>
    <w:p w14:paraId="1D3F223B" w14:textId="77777777" w:rsidR="00004FFA" w:rsidRPr="005C6F5A" w:rsidRDefault="00004FFA" w:rsidP="005C6F5A">
      <w:pPr>
        <w:pStyle w:val="Bezproreda"/>
        <w:jc w:val="both"/>
        <w:rPr>
          <w:color w:val="FF0000"/>
        </w:rPr>
      </w:pPr>
    </w:p>
    <w:p w14:paraId="1A110368" w14:textId="77777777" w:rsidR="00004FFA" w:rsidRPr="005C6F5A" w:rsidRDefault="00004FFA" w:rsidP="005C6F5A">
      <w:pPr>
        <w:pStyle w:val="Bezproreda"/>
        <w:jc w:val="both"/>
        <w:rPr>
          <w:b/>
          <w:bCs/>
        </w:rPr>
      </w:pPr>
      <w:r w:rsidRPr="005C6F5A">
        <w:rPr>
          <w:b/>
          <w:bCs/>
        </w:rPr>
        <w:t>Aktivnost: Poticanje ulaganja u poljoprivrednu proizvodnju</w:t>
      </w:r>
    </w:p>
    <w:p w14:paraId="19BC7BAF" w14:textId="77777777" w:rsidR="00004FFA" w:rsidRPr="005C6F5A" w:rsidRDefault="00004FFA" w:rsidP="005C6F5A">
      <w:pPr>
        <w:pStyle w:val="Bezproreda"/>
        <w:jc w:val="both"/>
      </w:pPr>
    </w:p>
    <w:p w14:paraId="6EE1A650" w14:textId="77777777" w:rsidR="00004FFA" w:rsidRPr="005C6F5A" w:rsidRDefault="00004FFA" w:rsidP="00F845C9">
      <w:pPr>
        <w:pStyle w:val="Bezproreda"/>
        <w:ind w:firstLine="708"/>
        <w:jc w:val="both"/>
      </w:pPr>
      <w:r w:rsidRPr="005C6F5A">
        <w:t>Na aktivnosti poticanja ulaganja u poljoprivrednu proizvodnju u Županijskom proračunu za 2022. godinu planirana su sredstva u iznosu od 3.510.000,00 kuna, a u prvih šest mjeseci 2022. godine realizirano je 980.495,22 kuna ili 27,93 % i to kroz slijedeće programe:</w:t>
      </w:r>
    </w:p>
    <w:p w14:paraId="61B63EAD" w14:textId="77777777" w:rsidR="00004FFA" w:rsidRPr="005C6F5A" w:rsidRDefault="00004FFA" w:rsidP="005C6F5A">
      <w:pPr>
        <w:pStyle w:val="Bezproreda"/>
        <w:jc w:val="both"/>
      </w:pPr>
    </w:p>
    <w:p w14:paraId="278F572E" w14:textId="77777777" w:rsidR="00004FFA" w:rsidRPr="005C6F5A" w:rsidRDefault="00004FFA" w:rsidP="00F845C9">
      <w:pPr>
        <w:pStyle w:val="Odlomakpopisa"/>
        <w:numPr>
          <w:ilvl w:val="0"/>
          <w:numId w:val="24"/>
        </w:numPr>
        <w:spacing w:after="200"/>
        <w:contextualSpacing/>
        <w:jc w:val="both"/>
      </w:pPr>
      <w:r w:rsidRPr="005C6F5A">
        <w:t xml:space="preserve">U ovome izvještajnom razdoblju dobivena je suglasnost Ministarstva poljoprivrede za prihvat dinamike uplata po </w:t>
      </w:r>
      <w:r w:rsidRPr="00F845C9">
        <w:t>Terminskom planu</w:t>
      </w:r>
      <w:r w:rsidRPr="005C6F5A">
        <w:t xml:space="preserve"> povrata kumuliranog duga iz Programa kreditiranja razvitka poljoprivrede udruženim sredstvima Brodsko-posavske županije i Ministarstva poljoprivrede u 2001., 2002. i 2003. godini. Obzirom da je ranije od planiranog jednokratno uplatom 04. svibnja 2021. godine podmiren dio obveze povrata duga za 2001. i dio za 2002. godinu, izmijenjena je dinamika povrata ranijeg Terminskog plana, a kojim se planira povrat kumuliranog duga u iznosu od 1.277.728,21 kuna tijekom 2022., 2023. i 2024. godine. U prvoj polovici 2022. godine vraćeno je 428.000,00 kuna.</w:t>
      </w:r>
    </w:p>
    <w:p w14:paraId="41103B81" w14:textId="77777777" w:rsidR="00004FFA" w:rsidRPr="005C6F5A" w:rsidRDefault="00004FFA" w:rsidP="00F845C9">
      <w:pPr>
        <w:pStyle w:val="Odlomakpopisa"/>
        <w:spacing w:after="200"/>
        <w:ind w:left="720"/>
        <w:contextualSpacing/>
        <w:jc w:val="both"/>
      </w:pPr>
    </w:p>
    <w:p w14:paraId="26C79BC2" w14:textId="77777777" w:rsidR="00004FFA" w:rsidRPr="005C6F5A" w:rsidRDefault="00004FFA" w:rsidP="00F845C9">
      <w:pPr>
        <w:pStyle w:val="Odlomakpopisa"/>
        <w:numPr>
          <w:ilvl w:val="0"/>
          <w:numId w:val="24"/>
        </w:numPr>
        <w:spacing w:after="200"/>
        <w:contextualSpacing/>
        <w:jc w:val="both"/>
      </w:pPr>
      <w:r w:rsidRPr="00F845C9">
        <w:t>Program „Lokalno2go“</w:t>
      </w:r>
      <w:r w:rsidRPr="005C6F5A">
        <w:t xml:space="preserve"> – pametna tržnica u iznosu od 240.000,00 kn. </w:t>
      </w:r>
      <w:r w:rsidRPr="00F845C9">
        <w:t>Uspostavljena platforma „LOKALNO2GO" odnosno "pametna tržnica” je softverski marketing ponude proizvoda, mogućnost narudžbe i kupnje putem online plaćanja  te dostava na kućni prag. Platforma omogućava uspostavu baze podataka svih zainteresiranih proizvođača i prerađivača u Brodsko-posavskoj županiji, točno mjesto odakle dolaze, namirnice koje proizvode i njihove karakteristike te što je i po kojim cijenama ponuđeno kupcima. S druge strane, kupci birani proizvod mogu naručiti online te će im isti biti dostavljen na kućni prag. Uz partnerstvo Brodsko-posavske županije i Centra za razvoj Ravnica, u prvih 6 mjeseci 2022. godine realizirano je 60.000,00 kuna ili 25,00 % ukupno planiranih sredstava.</w:t>
      </w:r>
    </w:p>
    <w:p w14:paraId="52AF176D" w14:textId="77777777" w:rsidR="00004FFA" w:rsidRPr="005C6F5A" w:rsidRDefault="00004FFA" w:rsidP="00F845C9">
      <w:pPr>
        <w:pStyle w:val="Odlomakpopisa"/>
        <w:spacing w:after="200"/>
        <w:ind w:left="720"/>
        <w:contextualSpacing/>
        <w:jc w:val="both"/>
      </w:pPr>
    </w:p>
    <w:p w14:paraId="2222820C" w14:textId="77777777" w:rsidR="00004FFA" w:rsidRPr="005C6F5A" w:rsidRDefault="00004FFA" w:rsidP="00F845C9">
      <w:pPr>
        <w:pStyle w:val="Odlomakpopisa"/>
        <w:numPr>
          <w:ilvl w:val="0"/>
          <w:numId w:val="24"/>
        </w:numPr>
        <w:spacing w:after="200"/>
        <w:contextualSpacing/>
        <w:jc w:val="both"/>
      </w:pPr>
      <w:r w:rsidRPr="00F845C9">
        <w:t>Subvencije poljoprivrednicima</w:t>
      </w:r>
      <w:r w:rsidRPr="005C6F5A">
        <w:t xml:space="preserve"> za mjere iz Programa potpora male vrijednosti u poljoprivredi na području Brodsko-posavske županije za razdoblje 2021. – 2027. godine realizirane su u iznosu od 399.995,22 kuna, odnosno 36,36 % od planiranih 1.100.000,00 kuna i to za: </w:t>
      </w:r>
    </w:p>
    <w:p w14:paraId="5DE99B0E" w14:textId="41B53767" w:rsidR="00004FFA" w:rsidRPr="005C6F5A" w:rsidRDefault="00004FFA" w:rsidP="005C6F5A">
      <w:pPr>
        <w:pStyle w:val="Bezproreda"/>
        <w:numPr>
          <w:ilvl w:val="0"/>
          <w:numId w:val="23"/>
        </w:numPr>
        <w:jc w:val="both"/>
      </w:pPr>
      <w:r w:rsidRPr="005C6F5A">
        <w:t xml:space="preserve">Mjeru 1.9. Potpore za nabavku mehanizacije, strojeva i opreme za primarnu poljoprivrednu proizvodnju. Raspisan je Javni natječaj 11. travnja 2022. godine, a zbog velikog interesa privremeno je obustavljen 20. travnja 2022. godine. Odlukom o </w:t>
      </w:r>
      <w:r w:rsidRPr="005C6F5A">
        <w:lastRenderedPageBreak/>
        <w:t>odobravanju financijskih sredstava po pristiglim prijavama od 29. travnja 2022. godine potpisano je 32 ugovora sa OPG-ima ukupne vrijednosti od 300.000,00 kuna.</w:t>
      </w:r>
    </w:p>
    <w:p w14:paraId="65EE5913" w14:textId="77777777" w:rsidR="00004FFA" w:rsidRPr="005C6F5A" w:rsidRDefault="00004FFA" w:rsidP="005C6F5A">
      <w:pPr>
        <w:pStyle w:val="Bezproreda"/>
        <w:ind w:left="1068"/>
        <w:jc w:val="both"/>
      </w:pPr>
    </w:p>
    <w:p w14:paraId="03DC2AD0" w14:textId="44407B20" w:rsidR="00004FFA" w:rsidRPr="005C6F5A" w:rsidRDefault="00004FFA" w:rsidP="005C6F5A">
      <w:pPr>
        <w:pStyle w:val="Bezproreda"/>
        <w:numPr>
          <w:ilvl w:val="0"/>
          <w:numId w:val="23"/>
        </w:numPr>
        <w:jc w:val="both"/>
      </w:pPr>
      <w:r w:rsidRPr="005C6F5A">
        <w:t>Mjeru 1.10. Potpore za istraživačke radove i projekte u poljoprivredi. Raspisan je Javni natječaj 04. veljače 2022. godine, a Odlukom o odobravanju financijskih sredstava po pristiglim prijavama od 29. ožujka 2022. godine potpisana su 2 ugovora i to s</w:t>
      </w:r>
      <w:r w:rsidR="00063359">
        <w:t xml:space="preserve"> </w:t>
      </w:r>
      <w:r w:rsidRPr="005C6F5A">
        <w:t xml:space="preserve">Fakultetom </w:t>
      </w:r>
      <w:proofErr w:type="spellStart"/>
      <w:r w:rsidRPr="005C6F5A">
        <w:t>Agrobiotehničkih</w:t>
      </w:r>
      <w:proofErr w:type="spellEnd"/>
      <w:r w:rsidRPr="005C6F5A">
        <w:t xml:space="preserve"> znanosti iz Osijeka i Biotehničkim odjelom Sveučilišta u Slavonskom Brodu u ukupnom iznosu od 99.995,22 kuna.</w:t>
      </w:r>
    </w:p>
    <w:p w14:paraId="3063192C" w14:textId="77777777" w:rsidR="00004FFA" w:rsidRPr="005C6F5A" w:rsidRDefault="00004FFA" w:rsidP="005C6F5A">
      <w:pPr>
        <w:pStyle w:val="Bezproreda"/>
        <w:jc w:val="both"/>
      </w:pPr>
    </w:p>
    <w:p w14:paraId="64C97BE2" w14:textId="77777777" w:rsidR="00004FFA" w:rsidRPr="005C6F5A" w:rsidRDefault="00004FFA" w:rsidP="00F845C9">
      <w:pPr>
        <w:pStyle w:val="Odlomakpopisa"/>
        <w:numPr>
          <w:ilvl w:val="0"/>
          <w:numId w:val="24"/>
        </w:numPr>
        <w:spacing w:after="200"/>
        <w:contextualSpacing/>
        <w:jc w:val="both"/>
      </w:pPr>
      <w:r w:rsidRPr="005C6F5A">
        <w:t xml:space="preserve">Za </w:t>
      </w:r>
      <w:r w:rsidRPr="00F845C9">
        <w:t>Potpore LAG-ovima</w:t>
      </w:r>
      <w:r w:rsidRPr="005C6F5A">
        <w:t xml:space="preserve"> u 2022. godini planirana su sredstva u visini od 120.000,00 kuna. Sredstva se usmjeravaju prema tri LAG-a na području Brodsko-posavske županije za planirane godišnje aktivnosti, a u prvoj polovini 2022. godine realizirana su u iznosu od 80.000,00 kuna ili 66,67 %. </w:t>
      </w:r>
    </w:p>
    <w:p w14:paraId="20A27135" w14:textId="77777777" w:rsidR="00004FFA" w:rsidRPr="005C6F5A" w:rsidRDefault="00004FFA" w:rsidP="00F845C9">
      <w:pPr>
        <w:pStyle w:val="Odlomakpopisa"/>
        <w:spacing w:after="200"/>
        <w:ind w:left="720"/>
        <w:contextualSpacing/>
        <w:jc w:val="both"/>
      </w:pPr>
    </w:p>
    <w:p w14:paraId="12DDCB82" w14:textId="77777777" w:rsidR="00004FFA" w:rsidRPr="005C6F5A" w:rsidRDefault="00004FFA" w:rsidP="00F845C9">
      <w:pPr>
        <w:pStyle w:val="Odlomakpopisa"/>
        <w:numPr>
          <w:ilvl w:val="0"/>
          <w:numId w:val="24"/>
        </w:numPr>
        <w:spacing w:after="200"/>
        <w:contextualSpacing/>
        <w:jc w:val="both"/>
      </w:pPr>
      <w:r w:rsidRPr="005C6F5A">
        <w:t xml:space="preserve">Planirana sredstva u iznosu od 700.000,00 kuna za </w:t>
      </w:r>
      <w:r w:rsidRPr="00F845C9">
        <w:t>Sustav Javnog navodnjavanja „BIĐ“</w:t>
      </w:r>
      <w:r w:rsidRPr="005C6F5A">
        <w:t xml:space="preserve"> realizirana su u prvoj dijelu godine s 12.500,00 kuna ili 1,79 %. Za definirano okvirno područje obuhvata s cca 1.000 ha poljoprivrednih površina na području općina Donji Andrijevci, Vrpolje i Velika Kopanica planira se izrada </w:t>
      </w:r>
      <w:proofErr w:type="spellStart"/>
      <w:r w:rsidRPr="005C6F5A">
        <w:t>Predinvesticijske</w:t>
      </w:r>
      <w:proofErr w:type="spellEnd"/>
      <w:r w:rsidRPr="005C6F5A">
        <w:t xml:space="preserve"> studije i projektne dokumentacije Idejnog projekta. Izrada projektne dokumentacije sufinancirat će se sredstvima Hrvatskih voda s 80 % iznosa i sredstvima Brodsko-posavske županije u iznosu od 20 %. Daljnje aktivnosti ovise o jasno iskazanom interesu krajnjih korisnika, a svrha mu je obuhvatiti točnu sadašnju poljoprivrednu proizvodnju, buduću proizvodnju te dobiti potvrdu krajnjih korisnika da su spremni sustav koristiti i sudjelovati u troškovima rada i održavanja istog.</w:t>
      </w:r>
    </w:p>
    <w:p w14:paraId="61D4F81E" w14:textId="77777777" w:rsidR="00004FFA" w:rsidRPr="005C6F5A" w:rsidRDefault="00004FFA" w:rsidP="005C6F5A">
      <w:pPr>
        <w:pStyle w:val="Bezproreda"/>
        <w:jc w:val="both"/>
      </w:pPr>
    </w:p>
    <w:p w14:paraId="423F7216" w14:textId="77777777" w:rsidR="00004FFA" w:rsidRPr="005C6F5A" w:rsidRDefault="00004FFA" w:rsidP="005C6F5A">
      <w:pPr>
        <w:pStyle w:val="Bezproreda"/>
        <w:jc w:val="both"/>
        <w:rPr>
          <w:b/>
          <w:bCs/>
        </w:rPr>
      </w:pPr>
      <w:r w:rsidRPr="005C6F5A">
        <w:rPr>
          <w:b/>
          <w:bCs/>
        </w:rPr>
        <w:t>Aktivnost: Donacije za poticanje rada udruga</w:t>
      </w:r>
    </w:p>
    <w:p w14:paraId="17089202" w14:textId="77777777" w:rsidR="00004FFA" w:rsidRPr="005C6F5A" w:rsidRDefault="00004FFA" w:rsidP="005C6F5A">
      <w:pPr>
        <w:pStyle w:val="Bezproreda"/>
        <w:jc w:val="both"/>
      </w:pPr>
    </w:p>
    <w:p w14:paraId="3ED60C4D" w14:textId="77777777" w:rsidR="00004FFA" w:rsidRPr="005C6F5A" w:rsidRDefault="00004FFA" w:rsidP="00F845C9">
      <w:pPr>
        <w:pStyle w:val="Bezproreda"/>
        <w:ind w:firstLine="708"/>
        <w:jc w:val="both"/>
      </w:pPr>
      <w:r w:rsidRPr="005C6F5A">
        <w:t xml:space="preserve">Tekuće donacije za osnivanje udruga i zadruga te poticanje rada istih planirana su kako bi se potaknuo takav način organiziranja i unapređivanja proizvodnje, a u službi prilagodbe i konkurentnosti hrvatske poljoprivrede na tržištima Europske unije. Planirana sredstva dodjeljuju se putem javnog natječaja. </w:t>
      </w:r>
      <w:r w:rsidRPr="005C6F5A">
        <w:rPr>
          <w:bCs/>
        </w:rPr>
        <w:t xml:space="preserve">Od ukupno planiranih 740.000,00 kuna, </w:t>
      </w:r>
      <w:r w:rsidRPr="005C6F5A">
        <w:t>u prvoj polovini 2022. godine realizirano je 312.365,82 kuna ili 42,21 %.</w:t>
      </w:r>
    </w:p>
    <w:p w14:paraId="61EA88A4" w14:textId="77777777" w:rsidR="00004FFA" w:rsidRPr="005C6F5A" w:rsidRDefault="00004FFA" w:rsidP="005C6F5A">
      <w:pPr>
        <w:pStyle w:val="Bezproreda"/>
        <w:ind w:firstLine="708"/>
        <w:jc w:val="both"/>
        <w:rPr>
          <w:color w:val="252525"/>
        </w:rPr>
      </w:pPr>
      <w:r w:rsidRPr="005C6F5A">
        <w:rPr>
          <w:rStyle w:val="Naglaeno"/>
          <w:b w:val="0"/>
          <w:bCs w:val="0"/>
          <w:color w:val="252525"/>
        </w:rPr>
        <w:t>Značajno je istaknuti da je 31. siječnja 2022. godine objavljen Javni natječaj za financiranje programa, projekata i manifestacija udruga koje doprinose razvoju poljoprivrede na području Brodsko-posavske županije za 2022. godine, a Odlukom o odobravanju financijskih sredstava od 06. travnja 2022. ista su dodijeljena korisnicima.</w:t>
      </w:r>
    </w:p>
    <w:p w14:paraId="7D88D44A" w14:textId="77777777" w:rsidR="00004FFA" w:rsidRPr="005C6F5A" w:rsidRDefault="00004FFA" w:rsidP="005C6F5A">
      <w:pPr>
        <w:pStyle w:val="Bezproreda"/>
        <w:jc w:val="both"/>
        <w:rPr>
          <w:u w:val="single"/>
        </w:rPr>
      </w:pPr>
    </w:p>
    <w:p w14:paraId="05451D7D" w14:textId="77777777" w:rsidR="00004FFA" w:rsidRPr="005C6F5A" w:rsidRDefault="00004FFA" w:rsidP="005C6F5A">
      <w:pPr>
        <w:pStyle w:val="Bezproreda"/>
        <w:jc w:val="both"/>
        <w:rPr>
          <w:b/>
          <w:bCs/>
        </w:rPr>
      </w:pPr>
      <w:r w:rsidRPr="005C6F5A">
        <w:rPr>
          <w:b/>
          <w:bCs/>
        </w:rPr>
        <w:t xml:space="preserve">Kapitalni projekt: Sustav navodnjavanja </w:t>
      </w:r>
      <w:proofErr w:type="spellStart"/>
      <w:r w:rsidRPr="005C6F5A">
        <w:rPr>
          <w:b/>
          <w:bCs/>
        </w:rPr>
        <w:t>Orubica</w:t>
      </w:r>
      <w:proofErr w:type="spellEnd"/>
    </w:p>
    <w:p w14:paraId="4788E89A" w14:textId="77777777" w:rsidR="00004FFA" w:rsidRPr="005C6F5A" w:rsidRDefault="00004FFA" w:rsidP="005C6F5A">
      <w:pPr>
        <w:pStyle w:val="Bezproreda"/>
        <w:jc w:val="both"/>
      </w:pPr>
    </w:p>
    <w:p w14:paraId="6A502B84" w14:textId="77777777" w:rsidR="00004FFA" w:rsidRPr="005C6F5A" w:rsidRDefault="00004FFA" w:rsidP="005C6F5A">
      <w:pPr>
        <w:pStyle w:val="Bezproreda"/>
        <w:ind w:firstLine="708"/>
        <w:jc w:val="both"/>
      </w:pPr>
      <w:r w:rsidRPr="005C6F5A">
        <w:t>Planirana sredstva za izgrađeni Sustav navodnjavanja (SN) u 2022. godini iznose 425.967,71 kuna, a utrošit će se za troškove upravljanja i rukovanja, održavanja i ostale zajedničke troškove te troškove energije i naknade za korištenje vode. U prvih 6 mjeseci 2022. godine realizirano je 65.750,00 kuna ili 15,44 %.</w:t>
      </w:r>
    </w:p>
    <w:p w14:paraId="20A26369" w14:textId="3FA07F29" w:rsidR="00004FFA" w:rsidRDefault="00004FFA" w:rsidP="005C6F5A">
      <w:pPr>
        <w:pStyle w:val="Bezproreda"/>
        <w:jc w:val="both"/>
        <w:rPr>
          <w:u w:val="single"/>
        </w:rPr>
      </w:pPr>
    </w:p>
    <w:p w14:paraId="0B3B19CB" w14:textId="755948AD" w:rsidR="00F845C9" w:rsidRDefault="00F845C9" w:rsidP="005C6F5A">
      <w:pPr>
        <w:pStyle w:val="Bezproreda"/>
        <w:jc w:val="both"/>
        <w:rPr>
          <w:u w:val="single"/>
        </w:rPr>
      </w:pPr>
    </w:p>
    <w:p w14:paraId="7D45FD12" w14:textId="010A8EDC" w:rsidR="00F845C9" w:rsidRDefault="00F845C9" w:rsidP="005C6F5A">
      <w:pPr>
        <w:pStyle w:val="Bezproreda"/>
        <w:jc w:val="both"/>
        <w:rPr>
          <w:u w:val="single"/>
        </w:rPr>
      </w:pPr>
    </w:p>
    <w:p w14:paraId="0D173005" w14:textId="4D99D5BB" w:rsidR="00F845C9" w:rsidRDefault="00F845C9" w:rsidP="005C6F5A">
      <w:pPr>
        <w:pStyle w:val="Bezproreda"/>
        <w:jc w:val="both"/>
        <w:rPr>
          <w:u w:val="single"/>
        </w:rPr>
      </w:pPr>
    </w:p>
    <w:p w14:paraId="21A948D4" w14:textId="77777777" w:rsidR="00F845C9" w:rsidRPr="005C6F5A" w:rsidRDefault="00F845C9" w:rsidP="005C6F5A">
      <w:pPr>
        <w:pStyle w:val="Bezproreda"/>
        <w:jc w:val="both"/>
        <w:rPr>
          <w:u w:val="single"/>
        </w:rPr>
      </w:pPr>
    </w:p>
    <w:p w14:paraId="10CC81AC" w14:textId="4BFD8467" w:rsidR="00004FFA" w:rsidRPr="00F845C9" w:rsidRDefault="00004FFA" w:rsidP="005C6F5A">
      <w:pPr>
        <w:pStyle w:val="Bezproreda"/>
        <w:jc w:val="both"/>
        <w:rPr>
          <w:b/>
          <w:bCs/>
        </w:rPr>
      </w:pPr>
      <w:r w:rsidRPr="00F845C9">
        <w:rPr>
          <w:b/>
          <w:bCs/>
        </w:rPr>
        <w:lastRenderedPageBreak/>
        <w:t>J</w:t>
      </w:r>
      <w:r w:rsidR="00F405A9" w:rsidRPr="00F845C9">
        <w:rPr>
          <w:b/>
          <w:bCs/>
        </w:rPr>
        <w:t xml:space="preserve">avna ustanova </w:t>
      </w:r>
      <w:r w:rsidRPr="00F845C9">
        <w:rPr>
          <w:b/>
          <w:bCs/>
        </w:rPr>
        <w:t xml:space="preserve"> C</w:t>
      </w:r>
      <w:r w:rsidR="00DF4F3C">
        <w:rPr>
          <w:b/>
          <w:bCs/>
        </w:rPr>
        <w:t xml:space="preserve">entar za razvoj Brodsko-posavske županije </w:t>
      </w:r>
    </w:p>
    <w:p w14:paraId="109764C0" w14:textId="77777777" w:rsidR="00004FFA" w:rsidRPr="00F845C9" w:rsidRDefault="00004FFA" w:rsidP="005C6F5A">
      <w:pPr>
        <w:pStyle w:val="Bezproreda"/>
        <w:jc w:val="both"/>
        <w:rPr>
          <w:b/>
          <w:bCs/>
        </w:rPr>
      </w:pPr>
    </w:p>
    <w:p w14:paraId="1B00D53F" w14:textId="7DF7AFF8" w:rsidR="00004FFA" w:rsidRPr="005C6F5A" w:rsidRDefault="00004FFA" w:rsidP="005C6F5A">
      <w:pPr>
        <w:pStyle w:val="Bezproreda"/>
        <w:ind w:firstLine="708"/>
        <w:jc w:val="both"/>
      </w:pPr>
      <w:r w:rsidRPr="005C6F5A">
        <w:t xml:space="preserve">Rashodi </w:t>
      </w:r>
      <w:r w:rsidR="00F405A9" w:rsidRPr="005C6F5A">
        <w:t>javne ustanove</w:t>
      </w:r>
      <w:r w:rsidRPr="005C6F5A">
        <w:t xml:space="preserve"> Centar za razvoj Brodsko-posavske županije</w:t>
      </w:r>
      <w:r w:rsidR="00F405A9" w:rsidRPr="005C6F5A">
        <w:t xml:space="preserve"> (u daljnjem tekstu: CTR) </w:t>
      </w:r>
      <w:r w:rsidRPr="005C6F5A">
        <w:t xml:space="preserve"> planirani su u 2022. godini u ukupnom iznosu od 5.700.000,00 kuna, a u prvoj polovini 2022. godine realizirani su u iznosu od 1.846.294,61 kuna odnosno 32,39</w:t>
      </w:r>
      <w:r w:rsidRPr="005C6F5A">
        <w:rPr>
          <w:b/>
        </w:rPr>
        <w:t xml:space="preserve"> </w:t>
      </w:r>
      <w:r w:rsidRPr="005C6F5A">
        <w:t>%.</w:t>
      </w:r>
    </w:p>
    <w:p w14:paraId="78ADC3B6" w14:textId="78C04613" w:rsidR="00004FFA" w:rsidRPr="005C6F5A" w:rsidRDefault="00004FFA" w:rsidP="005C6F5A">
      <w:pPr>
        <w:pStyle w:val="Bezproreda"/>
        <w:ind w:firstLine="360"/>
        <w:jc w:val="both"/>
      </w:pPr>
      <w:bookmarkStart w:id="1" w:name="_Hlk94101816"/>
      <w:r w:rsidRPr="005C6F5A">
        <w:t xml:space="preserve">U sklopu projekta Slavonija, Baranja i Srijem provode se sljedeći projekti korisnika Brodsko-posavske županije: </w:t>
      </w:r>
    </w:p>
    <w:p w14:paraId="7808359B" w14:textId="158B0D7A" w:rsidR="00004FFA" w:rsidRPr="005C6F5A" w:rsidRDefault="00004FFA" w:rsidP="00F845C9">
      <w:pPr>
        <w:pStyle w:val="Odlomakpopisa"/>
        <w:numPr>
          <w:ilvl w:val="0"/>
          <w:numId w:val="24"/>
        </w:numPr>
        <w:spacing w:after="200"/>
        <w:contextualSpacing/>
        <w:jc w:val="both"/>
      </w:pPr>
      <w:r w:rsidRPr="005C6F5A">
        <w:t>Prirodni i kulturni resursi u funkciji turizma</w:t>
      </w:r>
    </w:p>
    <w:p w14:paraId="6DFD628F" w14:textId="208B8CAF" w:rsidR="00004FFA" w:rsidRPr="005C6F5A" w:rsidRDefault="00004FFA" w:rsidP="00F845C9">
      <w:pPr>
        <w:pStyle w:val="Odlomakpopisa"/>
        <w:numPr>
          <w:ilvl w:val="0"/>
          <w:numId w:val="24"/>
        </w:numPr>
        <w:spacing w:after="200"/>
        <w:contextualSpacing/>
        <w:jc w:val="both"/>
      </w:pPr>
      <w:r w:rsidRPr="005C6F5A">
        <w:t xml:space="preserve">Regionalni tehnološki i inovacijski centar za strojarstvo (RTICS), korisnik: Brodsko-posavska županija </w:t>
      </w:r>
    </w:p>
    <w:p w14:paraId="2CBAED7B" w14:textId="561A007A" w:rsidR="00004FFA" w:rsidRPr="005C6F5A" w:rsidRDefault="009C16A4" w:rsidP="00F845C9">
      <w:pPr>
        <w:pStyle w:val="Odlomakpopisa"/>
        <w:numPr>
          <w:ilvl w:val="0"/>
          <w:numId w:val="24"/>
        </w:numPr>
        <w:spacing w:after="200"/>
        <w:contextualSpacing/>
        <w:jc w:val="both"/>
      </w:pPr>
      <w:r w:rsidRPr="005C6F5A">
        <w:t>i</w:t>
      </w:r>
      <w:r w:rsidR="00004FFA" w:rsidRPr="005C6F5A">
        <w:t xml:space="preserve">zrada projektno-tehničke dokumentacije za Centar strukovne izvrsnosti u </w:t>
      </w:r>
      <w:proofErr w:type="spellStart"/>
      <w:r w:rsidR="00004FFA" w:rsidRPr="005C6F5A">
        <w:t>bioekonomiji</w:t>
      </w:r>
      <w:proofErr w:type="spellEnd"/>
      <w:r w:rsidR="00004FFA" w:rsidRPr="005C6F5A">
        <w:t xml:space="preserve"> (CIB), korisnik: Brodsko-posavska županija</w:t>
      </w:r>
    </w:p>
    <w:p w14:paraId="1A353FF5" w14:textId="6DEE4CE0" w:rsidR="00004FFA" w:rsidRPr="005C6F5A" w:rsidRDefault="00004FFA" w:rsidP="00F845C9">
      <w:pPr>
        <w:pStyle w:val="Odlomakpopisa"/>
        <w:numPr>
          <w:ilvl w:val="0"/>
          <w:numId w:val="24"/>
        </w:numPr>
        <w:spacing w:after="200"/>
        <w:contextualSpacing/>
        <w:jc w:val="both"/>
      </w:pPr>
      <w:r w:rsidRPr="005C6F5A">
        <w:t>Simulacijsko-edukacijski centar za upravljanje rizicima od katastrofa (SIMED), korisnik: Brodsko-posavska županija</w:t>
      </w:r>
    </w:p>
    <w:p w14:paraId="07E35D4B" w14:textId="77777777" w:rsidR="00004FFA" w:rsidRPr="005C6F5A" w:rsidRDefault="00004FFA" w:rsidP="00F845C9">
      <w:pPr>
        <w:pStyle w:val="Odlomakpopisa"/>
        <w:spacing w:after="200"/>
        <w:ind w:left="720"/>
        <w:contextualSpacing/>
        <w:jc w:val="both"/>
      </w:pPr>
    </w:p>
    <w:p w14:paraId="387EBE12" w14:textId="77777777" w:rsidR="00004FFA" w:rsidRPr="005C6F5A" w:rsidRDefault="00004FFA" w:rsidP="00F845C9">
      <w:pPr>
        <w:pStyle w:val="Bezproreda"/>
        <w:ind w:firstLine="708"/>
        <w:jc w:val="both"/>
        <w:rPr>
          <w:color w:val="000000" w:themeColor="text1"/>
        </w:rPr>
      </w:pPr>
      <w:r w:rsidRPr="005C6F5A">
        <w:t xml:space="preserve">Ukupna vrijednost projekata je 13.867.908,00 kuna od čega je do sada utrošeno </w:t>
      </w:r>
      <w:r w:rsidRPr="005C6F5A">
        <w:rPr>
          <w:color w:val="000000" w:themeColor="text1"/>
        </w:rPr>
        <w:t>398.915,82 kuna.</w:t>
      </w:r>
    </w:p>
    <w:bookmarkEnd w:id="1"/>
    <w:p w14:paraId="6A6CF1C9" w14:textId="77777777" w:rsidR="00004FFA" w:rsidRPr="005C6F5A" w:rsidRDefault="00004FFA" w:rsidP="00F845C9">
      <w:pPr>
        <w:pStyle w:val="Bezproreda"/>
        <w:ind w:firstLine="708"/>
        <w:jc w:val="both"/>
      </w:pPr>
      <w:r w:rsidRPr="005C6F5A">
        <w:t xml:space="preserve">U proteklom razdoblju Predstavništvo Slavonije, Baranje i Srijema (zajednički Ured koji pred Europskim institucijama predstavlja pet slavonskih županija) je nastavio s planiranim aktivnostima, redovitim obavještavanjem župana i regionalnih koordinatora o natječajima za dodjelu sredstava Europske unije na kojima su županije, javnopravna tijela i tijela javne vlasti prihvatljivi prijavitelji i/ili partneri, informiranjem o relevantnim događanjima i mogućnostima sudjelovanja u projektima. </w:t>
      </w:r>
    </w:p>
    <w:p w14:paraId="28970902" w14:textId="77777777" w:rsidR="00004FFA" w:rsidRPr="005C6F5A" w:rsidRDefault="00004FFA" w:rsidP="00F845C9">
      <w:pPr>
        <w:pStyle w:val="Bezproreda"/>
        <w:ind w:firstLine="708"/>
        <w:jc w:val="both"/>
        <w:rPr>
          <w:color w:val="000000" w:themeColor="text1"/>
        </w:rPr>
      </w:pPr>
      <w:r w:rsidRPr="005C6F5A">
        <w:t>U 2022. godini do kraja lipnja informirano je i savjetovano 70 MSP-a o EU fondovima, nacionalnim natječajima, HBOR kreditima i HAMAG zajmovima te 10 nezaposlenih osoba o mjerama za samozapošljavanje s namjerom pokretanja vlastitog poslovanja. Također su informirane i jedinice lokalne samouprave i javno-pravna tijela o mogućnostima za financiranje njihovih razvojnih projekata.</w:t>
      </w:r>
    </w:p>
    <w:p w14:paraId="763C1436" w14:textId="77777777" w:rsidR="00004FFA" w:rsidRPr="005C6F5A" w:rsidRDefault="00004FFA" w:rsidP="00E5020F">
      <w:pPr>
        <w:pStyle w:val="Bezproreda"/>
        <w:ind w:firstLine="708"/>
        <w:jc w:val="both"/>
      </w:pPr>
      <w:r w:rsidRPr="005C6F5A">
        <w:t>Ažuriran je Registar poduzetničkih zona u Brodsko-posavskoj županiji, kako bi poduzetnicima i potencijalnim ulagačima pružio ažurirane informacije o mogućnostima ulaganja u Brodsko-posavskoj županiji. U suradnji sa Zavodom za prostorno uređenje Brodsko-posavske županije završena je izrada 2D i 3D modela karte poduzetničkih zona u Brodsko-posavskoj županiji, odnosno izrada kratkog video prikaza koji je dostupan na mrežnoj stranici CTR-a.</w:t>
      </w:r>
    </w:p>
    <w:p w14:paraId="2ECD9D6F" w14:textId="77777777" w:rsidR="00004FFA" w:rsidRPr="005C6F5A" w:rsidRDefault="00004FFA" w:rsidP="00E5020F">
      <w:pPr>
        <w:pStyle w:val="Bezproreda"/>
        <w:ind w:firstLine="708"/>
        <w:jc w:val="both"/>
      </w:pPr>
      <w:r w:rsidRPr="005C6F5A">
        <w:t xml:space="preserve">CTR sudjeluje u provedbi </w:t>
      </w:r>
      <w:r w:rsidRPr="005C6F5A">
        <w:rPr>
          <w:noProof/>
        </w:rPr>
        <w:t xml:space="preserve">nacionalnog strateškog </w:t>
      </w:r>
      <w:r w:rsidRPr="005C6F5A">
        <w:t xml:space="preserve">projekta „BOND 2“ (Business </w:t>
      </w:r>
      <w:proofErr w:type="spellStart"/>
      <w:r w:rsidRPr="005C6F5A">
        <w:t>Organizations</w:t>
      </w:r>
      <w:proofErr w:type="spellEnd"/>
      <w:r w:rsidRPr="005C6F5A">
        <w:t xml:space="preserve"> Network Development 2). Projektom BOND 2 unaprijedit će se Mreža BOND (čiji je član i CTR) koja trenutno objedinjuje 99 poduzetničkih potpornih institucija iz svih županija Republike Hrvatske. Cilj projekta je unaprjeđenje Mreže BOND kroz razvoj standarda za pružanje usluga koje nude poduzetničke potporne institucije i kroz razvoj sustava mentorstva sa svrhom osiguravanja pomoći poduzetnicima sukladno njihovoj fazi razvoja, tržišnoj poziciji, sektoru djelatnosti i ostalim specifičnostima.</w:t>
      </w:r>
    </w:p>
    <w:p w14:paraId="0387B993" w14:textId="77777777" w:rsidR="00004FFA" w:rsidRPr="005C6F5A" w:rsidRDefault="00004FFA" w:rsidP="00E5020F">
      <w:pPr>
        <w:pStyle w:val="Bezproreda"/>
        <w:ind w:firstLine="708"/>
        <w:jc w:val="both"/>
      </w:pPr>
      <w:r w:rsidRPr="005C6F5A">
        <w:t>CTR je član konzorcija DIH PANONNIA koji je instrument potpore gospodarskim subjektima s naglaskom na prehrambeno prerađivački sektor. Cilj navedenog konzorcija je unaprjeđenje konkurentnosti poduzetnika poboljšanjem njihovih poslovnih ili proizvodnih procesa kroz uvođenje digitalizacije i stvaranje novih proizvoda.</w:t>
      </w:r>
    </w:p>
    <w:p w14:paraId="1C93732D" w14:textId="77777777" w:rsidR="00004FFA" w:rsidRPr="005C6F5A" w:rsidRDefault="00004FFA" w:rsidP="00E5020F">
      <w:pPr>
        <w:pStyle w:val="Bezproreda"/>
        <w:ind w:firstLine="708"/>
        <w:jc w:val="both"/>
      </w:pPr>
      <w:r w:rsidRPr="005C6F5A">
        <w:t>U okviru završenog projekta „Tehnološki inkubator Nova Gradiška (TING)“ vrijednog 29,8 milijuna kuna (i</w:t>
      </w:r>
      <w:r w:rsidRPr="005C6F5A">
        <w:rPr>
          <w:bCs/>
        </w:rPr>
        <w:t xml:space="preserve">znos EU potpore je 20,0 milijuna kuna), CTR je dobio na korištenje ured </w:t>
      </w:r>
      <w:r w:rsidRPr="005C6F5A">
        <w:rPr>
          <w:bCs/>
        </w:rPr>
        <w:lastRenderedPageBreak/>
        <w:t xml:space="preserve">u inkubatoru te je po potrebi provodio informiranje zainteresiranih korisnika s </w:t>
      </w:r>
      <w:r w:rsidRPr="005C6F5A">
        <w:t xml:space="preserve">područja Nove Gradiške i okolnih jedinica lokalne samouprave. </w:t>
      </w:r>
    </w:p>
    <w:p w14:paraId="6C138F4E" w14:textId="77777777" w:rsidR="00004FFA" w:rsidRPr="005C6F5A" w:rsidRDefault="00004FFA" w:rsidP="00E5020F">
      <w:pPr>
        <w:pStyle w:val="Bezproreda"/>
        <w:ind w:firstLine="708"/>
        <w:jc w:val="both"/>
      </w:pPr>
      <w:r w:rsidRPr="005C6F5A">
        <w:t>CTR je nastavio sudjelovati u izradi programskih dokumenata za višegodišnji financijski okvir 2021. – 2027. godina: Operativni program Konkurentnost i kohezija, Učinkoviti ljudski potencijali, Integrirani teritorijalni razvoj i Plan industrijske tranzicije za Panonsku Hrvatsku kroz pet radnih skupina te prekograničnih programa suradnje Hrvatska – BiH - Crna Gora i Hrvatska - Srbija.</w:t>
      </w:r>
    </w:p>
    <w:p w14:paraId="18F144D9" w14:textId="77777777" w:rsidR="00004FFA" w:rsidRPr="005C6F5A" w:rsidRDefault="00004FFA" w:rsidP="00E5020F">
      <w:pPr>
        <w:pStyle w:val="Bezproreda"/>
        <w:ind w:firstLine="708"/>
        <w:jc w:val="both"/>
        <w:rPr>
          <w:rFonts w:eastAsia="Calibri"/>
          <w:color w:val="000000" w:themeColor="text1"/>
        </w:rPr>
      </w:pPr>
      <w:r w:rsidRPr="005C6F5A">
        <w:rPr>
          <w:rFonts w:eastAsia="Calibri"/>
          <w:color w:val="000000" w:themeColor="text1"/>
        </w:rPr>
        <w:t xml:space="preserve">S ciljem razvoja ruralnog područja kontinuirano se pruža stručna tehnička pomoć u pripremi i provedbi projekata koji su usmjereni na razvoj ruralnog područja s ciljem unaprjeđenja kvalitete društveno-komunalne infrastrukture. </w:t>
      </w:r>
    </w:p>
    <w:p w14:paraId="25E7D14A" w14:textId="77777777" w:rsidR="00004FFA" w:rsidRPr="005C6F5A" w:rsidRDefault="00004FFA" w:rsidP="00E5020F">
      <w:pPr>
        <w:pStyle w:val="Bezproreda"/>
        <w:ind w:firstLine="708"/>
        <w:jc w:val="both"/>
        <w:rPr>
          <w:rFonts w:eastAsia="Calibri"/>
          <w:color w:val="000000" w:themeColor="text1"/>
        </w:rPr>
      </w:pPr>
      <w:r w:rsidRPr="005C6F5A">
        <w:rPr>
          <w:rFonts w:eastAsia="Calibri"/>
          <w:color w:val="000000" w:themeColor="text1"/>
        </w:rPr>
        <w:t xml:space="preserve">U sklopu programa „Zaželi – program zapošljavanja žena – faza III“ (UP.02.1.1.16) pružena je stručna pomoć u pripremi projekta </w:t>
      </w:r>
      <w:proofErr w:type="spellStart"/>
      <w:r w:rsidRPr="005C6F5A">
        <w:rPr>
          <w:rFonts w:eastAsia="Calibri"/>
          <w:color w:val="000000" w:themeColor="text1"/>
        </w:rPr>
        <w:t>OdvaŽena</w:t>
      </w:r>
      <w:proofErr w:type="spellEnd"/>
      <w:r w:rsidRPr="005C6F5A">
        <w:rPr>
          <w:rFonts w:eastAsia="Calibri"/>
          <w:color w:val="000000" w:themeColor="text1"/>
        </w:rPr>
        <w:t xml:space="preserve"> (prijavitelj: Općina Donji Andrijevci), dok je u sklopu natječaja NPOO Izgradnja, dogradnja, rekonstrukcija i opremanje predškolskih ustanova (C3.1.R1.R-1-I1.1) pružena stručna pomoć u pripremi projekta Rekonstrukcija i opremanje igraonice u dječji vrtić.</w:t>
      </w:r>
    </w:p>
    <w:p w14:paraId="5541311B" w14:textId="77777777" w:rsidR="00004FFA" w:rsidRPr="005C6F5A" w:rsidRDefault="00004FFA" w:rsidP="00E5020F">
      <w:pPr>
        <w:pStyle w:val="Bezproreda"/>
        <w:ind w:firstLine="708"/>
        <w:jc w:val="both"/>
        <w:rPr>
          <w:rFonts w:eastAsia="Calibri"/>
          <w:color w:val="000000" w:themeColor="text1"/>
        </w:rPr>
      </w:pPr>
      <w:r w:rsidRPr="005C6F5A">
        <w:rPr>
          <w:rFonts w:eastAsia="Calibri"/>
          <w:color w:val="000000" w:themeColor="text1"/>
        </w:rPr>
        <w:t>U sklopu Mjere M8 – Ulaganja u razvoj šumskih područja i poboljšanje održivosti šuma,</w:t>
      </w:r>
      <w:r w:rsidRPr="005C6F5A">
        <w:rPr>
          <w:color w:val="000000" w:themeColor="text1"/>
        </w:rPr>
        <w:t xml:space="preserve"> </w:t>
      </w:r>
      <w:proofErr w:type="spellStart"/>
      <w:r w:rsidRPr="005C6F5A">
        <w:rPr>
          <w:rFonts w:eastAsia="Calibri"/>
          <w:color w:val="000000" w:themeColor="text1"/>
        </w:rPr>
        <w:t>Podmjera</w:t>
      </w:r>
      <w:proofErr w:type="spellEnd"/>
      <w:r w:rsidRPr="005C6F5A">
        <w:rPr>
          <w:rFonts w:eastAsia="Calibri"/>
          <w:color w:val="000000" w:themeColor="text1"/>
        </w:rPr>
        <w:t xml:space="preserve"> 8.5 Potpora za ulaganja u poboljšanje otpornosti i okolišne vrijednosti šumskih ekosustava za tip operacije Uspostava i uređenje poučnih staza, vidikovaca i ostale manje infrastrukture, pružena je stručna tehnička pomoć u provedbi projekta te je podnesen Zahtjev za predujam, Izvještaji o napretku projekta te kontinuirano i aktivno sudjelovanje u provedbi projekta „Uređenje i opremanje poučne staze s vidikovcem u posebnom ornitološkom rezervatu Bara </w:t>
      </w:r>
      <w:proofErr w:type="spellStart"/>
      <w:r w:rsidRPr="005C6F5A">
        <w:rPr>
          <w:rFonts w:eastAsia="Calibri"/>
          <w:color w:val="000000" w:themeColor="text1"/>
        </w:rPr>
        <w:t>Dvorina</w:t>
      </w:r>
      <w:proofErr w:type="spellEnd"/>
      <w:r w:rsidRPr="005C6F5A">
        <w:rPr>
          <w:rFonts w:eastAsia="Calibri"/>
          <w:color w:val="000000" w:themeColor="text1"/>
        </w:rPr>
        <w:t xml:space="preserve">“ ukupne vrijednosti 561.612,00 kuna za korisnika Javnu ustanovu </w:t>
      </w:r>
      <w:r w:rsidRPr="005C6F5A">
        <w:rPr>
          <w:color w:val="000000" w:themeColor="text1"/>
        </w:rPr>
        <w:t xml:space="preserve">za upravljanje zaštićenim dijelovima prirode Brodsko-posavske županije – Natura </w:t>
      </w:r>
      <w:proofErr w:type="spellStart"/>
      <w:r w:rsidRPr="005C6F5A">
        <w:rPr>
          <w:color w:val="000000" w:themeColor="text1"/>
        </w:rPr>
        <w:t>Slavonica</w:t>
      </w:r>
      <w:proofErr w:type="spellEnd"/>
      <w:r w:rsidRPr="005C6F5A">
        <w:rPr>
          <w:rFonts w:eastAsia="Calibri"/>
          <w:color w:val="000000" w:themeColor="text1"/>
        </w:rPr>
        <w:t xml:space="preserve">. </w:t>
      </w:r>
    </w:p>
    <w:p w14:paraId="142A4A64" w14:textId="77777777" w:rsidR="00004FFA" w:rsidRPr="005C6F5A" w:rsidRDefault="00004FFA" w:rsidP="00E5020F">
      <w:pPr>
        <w:pStyle w:val="Bezproreda"/>
        <w:ind w:firstLine="708"/>
        <w:jc w:val="both"/>
        <w:rPr>
          <w:rFonts w:eastAsia="Calibri"/>
          <w:color w:val="000000" w:themeColor="text1"/>
        </w:rPr>
      </w:pPr>
      <w:r w:rsidRPr="005C6F5A">
        <w:rPr>
          <w:rFonts w:eastAsia="Calibri"/>
          <w:color w:val="000000" w:themeColor="text1"/>
        </w:rPr>
        <w:t xml:space="preserve">Nastavljena je stručna podrška u provedbi 2 strateška projekta pod nazivom „Izgradnja Kulturno-turističkog centra Eko-etno kuća u </w:t>
      </w:r>
      <w:proofErr w:type="spellStart"/>
      <w:r w:rsidRPr="005C6F5A">
        <w:rPr>
          <w:rFonts w:eastAsia="Calibri"/>
          <w:color w:val="000000" w:themeColor="text1"/>
        </w:rPr>
        <w:t>Vrpolju</w:t>
      </w:r>
      <w:proofErr w:type="spellEnd"/>
      <w:r w:rsidRPr="005C6F5A">
        <w:rPr>
          <w:rFonts w:eastAsia="Calibri"/>
          <w:color w:val="000000" w:themeColor="text1"/>
        </w:rPr>
        <w:t>“ i „Prirodni i kulturni resursi u funkciji turizma“ i 3 razvojna projekta (</w:t>
      </w:r>
      <w:proofErr w:type="spellStart"/>
      <w:r w:rsidRPr="005C6F5A">
        <w:rPr>
          <w:rFonts w:eastAsia="Calibri"/>
          <w:color w:val="000000" w:themeColor="text1"/>
        </w:rPr>
        <w:t>Reciklažna</w:t>
      </w:r>
      <w:proofErr w:type="spellEnd"/>
      <w:r w:rsidRPr="005C6F5A">
        <w:rPr>
          <w:rFonts w:eastAsia="Calibri"/>
          <w:color w:val="000000" w:themeColor="text1"/>
        </w:rPr>
        <w:t xml:space="preserve"> mobilna jedinica Općine Vrpolje, Izgradnja dječjeg vrtića u naselju </w:t>
      </w:r>
      <w:proofErr w:type="spellStart"/>
      <w:r w:rsidRPr="005C6F5A">
        <w:rPr>
          <w:rFonts w:eastAsia="Calibri"/>
          <w:color w:val="000000" w:themeColor="text1"/>
        </w:rPr>
        <w:t>Ruščica</w:t>
      </w:r>
      <w:proofErr w:type="spellEnd"/>
      <w:r w:rsidRPr="005C6F5A">
        <w:rPr>
          <w:rFonts w:eastAsia="Calibri"/>
          <w:color w:val="000000" w:themeColor="text1"/>
        </w:rPr>
        <w:t xml:space="preserve"> i Uređenje i opremanje poučne staze s vidikovcem u posebnom ornitološkom rezervatu Bara </w:t>
      </w:r>
      <w:proofErr w:type="spellStart"/>
      <w:r w:rsidRPr="005C6F5A">
        <w:rPr>
          <w:rFonts w:eastAsia="Calibri"/>
          <w:color w:val="000000" w:themeColor="text1"/>
        </w:rPr>
        <w:t>Dvorina</w:t>
      </w:r>
      <w:proofErr w:type="spellEnd"/>
      <w:r w:rsidRPr="005C6F5A">
        <w:rPr>
          <w:rFonts w:eastAsia="Calibri"/>
          <w:color w:val="000000" w:themeColor="text1"/>
        </w:rPr>
        <w:t>) ukupne vrijednosti 23 milijuna kuna. Stručna pomoć se odnosila na pomoć u pripremi i provedbi postupaka javne nabave (</w:t>
      </w:r>
      <w:r w:rsidRPr="005C6F5A">
        <w:rPr>
          <w:color w:val="000000" w:themeColor="text1"/>
        </w:rPr>
        <w:t>otvoreni postupci i postupci jednostavne nabave), upravljanju i administraciji provedbe projekta.</w:t>
      </w:r>
    </w:p>
    <w:p w14:paraId="5638046B" w14:textId="77777777" w:rsidR="00004FFA" w:rsidRPr="005C6F5A" w:rsidRDefault="00004FFA" w:rsidP="00E5020F">
      <w:pPr>
        <w:pStyle w:val="Bezproreda"/>
        <w:ind w:firstLine="708"/>
        <w:jc w:val="both"/>
      </w:pPr>
      <w:r w:rsidRPr="005C6F5A">
        <w:rPr>
          <w:rFonts w:eastAsia="Calibri"/>
        </w:rPr>
        <w:t>Kada su u pitanju nacionalna bespovratna sredstva, CTR je pružio tehničku pomoć u</w:t>
      </w:r>
      <w:r w:rsidRPr="005C6F5A">
        <w:t xml:space="preserve"> pripremi 6 projekata ukupne vrijednosti 3,4 milijuna kuna za prijavu na javne pozive Ministarstva regionalnoga razvoja i fondova EU, od čega su u provedbi u isto vrijeme bila 4 projekta Osnivača i  jedinica lokalne samouprave ukupne vrijednosti 3,1 milijun kuna. </w:t>
      </w:r>
    </w:p>
    <w:p w14:paraId="3E0E5C68" w14:textId="77777777" w:rsidR="00004FFA" w:rsidRPr="005C6F5A" w:rsidRDefault="00004FFA" w:rsidP="005C6F5A">
      <w:pPr>
        <w:pStyle w:val="Bezproreda"/>
        <w:jc w:val="both"/>
      </w:pPr>
    </w:p>
    <w:p w14:paraId="47FBCBF6" w14:textId="77777777" w:rsidR="00004FFA" w:rsidRPr="005C6F5A" w:rsidRDefault="00004FFA" w:rsidP="0042128E">
      <w:pPr>
        <w:pStyle w:val="Bezproreda"/>
        <w:ind w:firstLine="708"/>
        <w:jc w:val="both"/>
      </w:pPr>
      <w:r w:rsidRPr="005C6F5A">
        <w:t>CTR je pružao podršku i za sljedeće pozive:</w:t>
      </w:r>
    </w:p>
    <w:p w14:paraId="21CC6F77" w14:textId="77777777" w:rsidR="00004FFA" w:rsidRPr="005C6F5A" w:rsidRDefault="00004FFA" w:rsidP="005C6F5A">
      <w:pPr>
        <w:pStyle w:val="Bezproreda"/>
        <w:jc w:val="both"/>
        <w:rPr>
          <w:color w:val="000000" w:themeColor="text1"/>
        </w:rPr>
      </w:pPr>
    </w:p>
    <w:p w14:paraId="3ADCEC91" w14:textId="7608921E" w:rsidR="00004FFA" w:rsidRPr="0042128E" w:rsidRDefault="00004FFA" w:rsidP="0042128E">
      <w:pPr>
        <w:pStyle w:val="Odlomakpopisa"/>
        <w:numPr>
          <w:ilvl w:val="0"/>
          <w:numId w:val="24"/>
        </w:numPr>
        <w:spacing w:after="200"/>
        <w:contextualSpacing/>
        <w:jc w:val="both"/>
      </w:pPr>
      <w:r w:rsidRPr="0042128E">
        <w:t xml:space="preserve">Program podrške gospodarskoj revitalizaciji Slavonije, Baranje i Srijema unutar kojeg su pripremljeni projektni prijedlozi za jedinice lokalne samouprave, a za njih 14 se ishodovala potrebna Izjava regionalne samouprave. </w:t>
      </w:r>
    </w:p>
    <w:p w14:paraId="486C4354" w14:textId="75A2B416" w:rsidR="00004FFA" w:rsidRPr="0042128E" w:rsidRDefault="00004FFA" w:rsidP="0042128E">
      <w:pPr>
        <w:pStyle w:val="Odlomakpopisa"/>
        <w:numPr>
          <w:ilvl w:val="0"/>
          <w:numId w:val="24"/>
        </w:numPr>
        <w:spacing w:after="200"/>
        <w:contextualSpacing/>
        <w:jc w:val="both"/>
      </w:pPr>
      <w:r w:rsidRPr="0042128E">
        <w:t xml:space="preserve">Program prekogranične suradnje između Republike Hrvatske i Republike Srbije unutar kojeg je pripremljen projektni prijedlog gdje je vodeći partner Beogradska nadbiskupija, a partner 1 Sveučilište u Slavonskom Brodu. Naziv projektnog prijedloga je Očuvanost hrvatskog jezika na području Beogradske nadbiskupije u Republici Srbiji. </w:t>
      </w:r>
    </w:p>
    <w:p w14:paraId="7C5FC062" w14:textId="438E24BD" w:rsidR="00004FFA" w:rsidRPr="0042128E" w:rsidRDefault="00004FFA" w:rsidP="0042128E">
      <w:pPr>
        <w:pStyle w:val="Odlomakpopisa"/>
        <w:numPr>
          <w:ilvl w:val="0"/>
          <w:numId w:val="24"/>
        </w:numPr>
        <w:spacing w:after="200"/>
        <w:contextualSpacing/>
        <w:jc w:val="both"/>
      </w:pPr>
      <w:r w:rsidRPr="0042128E">
        <w:t xml:space="preserve">Program prekogranične suradnje između Republike Hrvatske i Bosne i Hercegovine unutar kojeg je pripremljeno 7 projektnih prijedloga u vrijednosti 2.357.297,18 kuna. </w:t>
      </w:r>
    </w:p>
    <w:p w14:paraId="00646BC3" w14:textId="4748BD43" w:rsidR="00004FFA" w:rsidRPr="0042128E" w:rsidRDefault="00A76324" w:rsidP="0042128E">
      <w:pPr>
        <w:pStyle w:val="Odlomakpopisa"/>
        <w:numPr>
          <w:ilvl w:val="0"/>
          <w:numId w:val="24"/>
        </w:numPr>
        <w:spacing w:after="200"/>
        <w:contextualSpacing/>
        <w:jc w:val="both"/>
      </w:pPr>
      <w:r w:rsidRPr="0042128E">
        <w:t>u</w:t>
      </w:r>
      <w:r w:rsidR="00004FFA" w:rsidRPr="0042128E">
        <w:t xml:space="preserve"> sklopu poziva iz Nacionalnog plana oporavka i otpornosti „Priprema projektno-tehničke dokumentacije za projekte u području digitalne transformacije i zelene tranzicije“, pripremljeni su projektni prijedlozi za prijavitelje: Brodsko-posavska </w:t>
      </w:r>
      <w:r w:rsidR="00004FFA" w:rsidRPr="0042128E">
        <w:lastRenderedPageBreak/>
        <w:t xml:space="preserve">županija („Izrada projektno-tehničke dokumentacije za zgradu Centralnog hitnog prijema i intervencijske medicine“) i Opća bolnica „Dr. Josip Benčević“ Slavonski Brod („Zeleni put do zdravlja“). </w:t>
      </w:r>
    </w:p>
    <w:p w14:paraId="2786CA91" w14:textId="453F8810" w:rsidR="00004FFA" w:rsidRPr="0042128E" w:rsidRDefault="00004FFA" w:rsidP="0042128E">
      <w:pPr>
        <w:pStyle w:val="Odlomakpopisa"/>
        <w:numPr>
          <w:ilvl w:val="0"/>
          <w:numId w:val="24"/>
        </w:numPr>
        <w:spacing w:after="200"/>
        <w:contextualSpacing/>
        <w:jc w:val="both"/>
      </w:pPr>
      <w:r w:rsidRPr="0042128E">
        <w:t xml:space="preserve">Program podrške brdsko-planinskim područjima unutar kojeg je pripremljen projektni prijedlog za Brodsko-posavsku županiju kao prijavitelja pod nazivom: Izgradnja i opremanje vježbališta i dječjeg igrališta fiksnom opremom u naselju Cernik. </w:t>
      </w:r>
    </w:p>
    <w:p w14:paraId="7915F564" w14:textId="4D5B394C" w:rsidR="00004FFA" w:rsidRPr="0042128E" w:rsidRDefault="00004FFA" w:rsidP="0042128E">
      <w:pPr>
        <w:pStyle w:val="Odlomakpopisa"/>
        <w:numPr>
          <w:ilvl w:val="0"/>
          <w:numId w:val="24"/>
        </w:numPr>
        <w:spacing w:after="200"/>
        <w:contextualSpacing/>
        <w:jc w:val="both"/>
      </w:pPr>
      <w:r w:rsidRPr="0042128E">
        <w:t xml:space="preserve">Program održivog razvoja lokalne zajednice unutar kojeg su pripremljeni projektni prijedlozi za sljedeće prijavitelje: Brodsko-posavska županija („Preuređenje dijela Opće bolnice Nova Gradiška u suterenu „Nove bolnice“ u prostoru bolničke praonice s dizalom“) i Općina Slavonski Šamac („Izgradnja javno poslovne zgrade etapa 1 – vatrogasni dom završna faza). </w:t>
      </w:r>
    </w:p>
    <w:p w14:paraId="5A73E7F3" w14:textId="77777777" w:rsidR="00004FFA" w:rsidRPr="005C6F5A" w:rsidRDefault="00004FFA" w:rsidP="005C6F5A">
      <w:pPr>
        <w:pStyle w:val="Bezproreda"/>
        <w:jc w:val="both"/>
        <w:rPr>
          <w:b/>
          <w:bCs/>
          <w:u w:val="single"/>
        </w:rPr>
      </w:pPr>
    </w:p>
    <w:p w14:paraId="2B964167" w14:textId="77777777" w:rsidR="00004FFA" w:rsidRPr="0042128E" w:rsidRDefault="00004FFA" w:rsidP="005C6F5A">
      <w:pPr>
        <w:pStyle w:val="Bezproreda"/>
        <w:jc w:val="both"/>
        <w:rPr>
          <w:b/>
          <w:bCs/>
        </w:rPr>
      </w:pPr>
      <w:r w:rsidRPr="0042128E">
        <w:rPr>
          <w:b/>
          <w:bCs/>
        </w:rPr>
        <w:t xml:space="preserve">Provedba EU projekta „Podrška kapacitetima Brodsko-posavske županije“ </w:t>
      </w:r>
    </w:p>
    <w:p w14:paraId="3E57C404" w14:textId="77777777" w:rsidR="00004FFA" w:rsidRPr="005C6F5A" w:rsidRDefault="00004FFA" w:rsidP="005C6F5A">
      <w:pPr>
        <w:pStyle w:val="Bezproreda"/>
        <w:jc w:val="both"/>
      </w:pPr>
    </w:p>
    <w:p w14:paraId="48079EC0" w14:textId="06BC9111" w:rsidR="00004FFA" w:rsidRPr="005C6F5A" w:rsidRDefault="00004FFA" w:rsidP="0042128E">
      <w:pPr>
        <w:pStyle w:val="Bezproreda"/>
        <w:ind w:firstLine="708"/>
        <w:jc w:val="both"/>
      </w:pPr>
      <w:r w:rsidRPr="005C6F5A">
        <w:t xml:space="preserve">CTR je, u okviru provedbe projekta </w:t>
      </w:r>
      <w:r w:rsidRPr="005C6F5A">
        <w:rPr>
          <w:kern w:val="3"/>
        </w:rPr>
        <w:t>„Podrška kapacitetima Brodsko-posavske županije“</w:t>
      </w:r>
      <w:r w:rsidRPr="005C6F5A">
        <w:t xml:space="preserve">, pružio savjetodavnu podršku u provedbi 11 projekta </w:t>
      </w:r>
      <w:r w:rsidR="00A76324" w:rsidRPr="005C6F5A">
        <w:t>o</w:t>
      </w:r>
      <w:r w:rsidRPr="005C6F5A">
        <w:t xml:space="preserve">snivača, javnopravnih tijela kojima je BPŽ osnivač te ostalih javnopravnih tijela: </w:t>
      </w:r>
    </w:p>
    <w:p w14:paraId="36F31E3A" w14:textId="655ADADC" w:rsidR="00004FFA" w:rsidRPr="005C6F5A" w:rsidRDefault="00A76324" w:rsidP="005C6F5A">
      <w:pPr>
        <w:pStyle w:val="Bezproreda"/>
        <w:numPr>
          <w:ilvl w:val="0"/>
          <w:numId w:val="6"/>
        </w:numPr>
        <w:jc w:val="both"/>
      </w:pPr>
      <w:r w:rsidRPr="005C6F5A">
        <w:t>r</w:t>
      </w:r>
      <w:r w:rsidR="00004FFA" w:rsidRPr="005C6F5A">
        <w:t>azvoj zdravstvene usluge usmjerene pacijentu – opremanje i proširenje kapaciteta Doma zdravlja Slavonski Brod (izgradnja nove zgrade za pedijatrijske ambulante), Doma zdravlja Nova Gradiška i koncesionara u primarnoj zdravstvenoj zaštiti</w:t>
      </w:r>
    </w:p>
    <w:p w14:paraId="27DB60F4" w14:textId="658F209B" w:rsidR="00004FFA" w:rsidRPr="005C6F5A" w:rsidRDefault="00004FFA" w:rsidP="005C6F5A">
      <w:pPr>
        <w:pStyle w:val="Bezproreda"/>
        <w:numPr>
          <w:ilvl w:val="0"/>
          <w:numId w:val="6"/>
        </w:numPr>
        <w:jc w:val="both"/>
      </w:pPr>
      <w:r w:rsidRPr="005C6F5A">
        <w:t>S osmijehom u školu 4 – za 73 učenika s teškoćama u razvoju osigurana je stručna podrška pomoćnika u nastavi i stručnih komunikacijskih posrednika</w:t>
      </w:r>
    </w:p>
    <w:p w14:paraId="262327DD" w14:textId="10EE2E57" w:rsidR="00004FFA" w:rsidRPr="005C6F5A" w:rsidRDefault="00004FFA" w:rsidP="005C6F5A">
      <w:pPr>
        <w:pStyle w:val="Bezproreda"/>
        <w:numPr>
          <w:ilvl w:val="0"/>
          <w:numId w:val="6"/>
        </w:numPr>
        <w:jc w:val="both"/>
      </w:pPr>
      <w:r w:rsidRPr="005C6F5A">
        <w:t xml:space="preserve">Energetska obnova 1 škole i 2 objekta u krugu Opće bolnice Slavonski Brod i Opće bolnice Nova Gradiška </w:t>
      </w:r>
    </w:p>
    <w:p w14:paraId="2DBD1E1B" w14:textId="20B3D45F" w:rsidR="00004FFA" w:rsidRPr="005C6F5A" w:rsidRDefault="00004FFA" w:rsidP="005C6F5A">
      <w:pPr>
        <w:pStyle w:val="Bezproreda"/>
        <w:numPr>
          <w:ilvl w:val="0"/>
          <w:numId w:val="6"/>
        </w:numPr>
        <w:jc w:val="both"/>
      </w:pPr>
      <w:r w:rsidRPr="005C6F5A">
        <w:t>Energetska obnova Doma za starije i nemoćne Slavonski Brod</w:t>
      </w:r>
    </w:p>
    <w:p w14:paraId="4B38BCF6" w14:textId="13A6197C" w:rsidR="00004FFA" w:rsidRPr="005C6F5A" w:rsidRDefault="00004FFA" w:rsidP="005C6F5A">
      <w:pPr>
        <w:pStyle w:val="Bezproreda"/>
        <w:numPr>
          <w:ilvl w:val="0"/>
          <w:numId w:val="6"/>
        </w:numPr>
        <w:jc w:val="both"/>
      </w:pPr>
      <w:r w:rsidRPr="005C6F5A">
        <w:t>Pametne škole 2 – prekogranični projekt Osnivača s Tuzlanskim kantonom kojim će se smanjiti troškovi električne energije u osnovnim i srednjim školama postavljanjem 15 solarnih elektrana, odnosno uspostaviti e-platforma za sve zainteresirane putem koje će se educirati o korištenju obnovljivih izvora energije i energetskoj učinkovitosti</w:t>
      </w:r>
    </w:p>
    <w:p w14:paraId="5AB60A53" w14:textId="5C5431F4" w:rsidR="00004FFA" w:rsidRPr="005C6F5A" w:rsidRDefault="00A76324" w:rsidP="005C6F5A">
      <w:pPr>
        <w:pStyle w:val="Bezproreda"/>
        <w:numPr>
          <w:ilvl w:val="0"/>
          <w:numId w:val="6"/>
        </w:numPr>
        <w:jc w:val="both"/>
      </w:pPr>
      <w:r w:rsidRPr="005C6F5A">
        <w:t>s</w:t>
      </w:r>
      <w:r w:rsidR="00004FFA" w:rsidRPr="005C6F5A">
        <w:t>tručn</w:t>
      </w:r>
      <w:r w:rsidRPr="005C6F5A">
        <w:t>o</w:t>
      </w:r>
      <w:r w:rsidR="00004FFA" w:rsidRPr="005C6F5A">
        <w:t xml:space="preserve"> usavršavanje doktora obiteljske medicine do povećanja kvalitete zdravstvene zaštite u Domu zdravlja Slavonski Brod</w:t>
      </w:r>
    </w:p>
    <w:p w14:paraId="14B6EDA5" w14:textId="026FB14E" w:rsidR="00004FFA" w:rsidRPr="005C6F5A" w:rsidRDefault="00004FFA" w:rsidP="005C6F5A">
      <w:pPr>
        <w:pStyle w:val="Bezproreda"/>
        <w:numPr>
          <w:ilvl w:val="0"/>
          <w:numId w:val="6"/>
        </w:numPr>
        <w:jc w:val="both"/>
      </w:pPr>
      <w:r w:rsidRPr="005C6F5A">
        <w:t xml:space="preserve">Senior Club – obnova prostora i opremanje Hrvatskog crvenog križa Gradskog društva Crvenog križa Slavonski Brod kako bi se proširili kapaciteti za pomoć starijim osobama </w:t>
      </w:r>
    </w:p>
    <w:p w14:paraId="48C77E1A" w14:textId="143976E2" w:rsidR="00004FFA" w:rsidRPr="005C6F5A" w:rsidRDefault="00004FFA" w:rsidP="005C6F5A">
      <w:pPr>
        <w:pStyle w:val="Bezproreda"/>
        <w:numPr>
          <w:ilvl w:val="0"/>
          <w:numId w:val="6"/>
        </w:numPr>
        <w:jc w:val="both"/>
      </w:pPr>
      <w:r w:rsidRPr="005C6F5A">
        <w:t xml:space="preserve">Regionalni centar kompetentnosti </w:t>
      </w:r>
      <w:proofErr w:type="spellStart"/>
      <w:r w:rsidRPr="005C6F5A">
        <w:t>Slavonika</w:t>
      </w:r>
      <w:proofErr w:type="spellEnd"/>
      <w:r w:rsidRPr="005C6F5A">
        <w:t xml:space="preserve"> 5.0 – projekt dogradnje Tehničke škole Slavonski Brod</w:t>
      </w:r>
    </w:p>
    <w:p w14:paraId="283D76E6" w14:textId="22CC9A61" w:rsidR="00004FFA" w:rsidRPr="005C6F5A" w:rsidRDefault="00004FFA" w:rsidP="005C6F5A">
      <w:pPr>
        <w:pStyle w:val="Bezproreda"/>
        <w:numPr>
          <w:ilvl w:val="0"/>
          <w:numId w:val="6"/>
        </w:numPr>
        <w:jc w:val="both"/>
      </w:pPr>
      <w:r w:rsidRPr="005C6F5A">
        <w:t xml:space="preserve">Regionalni centar kompetentnosti </w:t>
      </w:r>
      <w:proofErr w:type="spellStart"/>
      <w:r w:rsidRPr="005C6F5A">
        <w:t>Slavonika</w:t>
      </w:r>
      <w:proofErr w:type="spellEnd"/>
      <w:r w:rsidRPr="005C6F5A">
        <w:t xml:space="preserve"> 5.1 – projekt uspostavljanja Regionalnog centra kompetentnosti za strukovna zanimanja u strojarstvu i elektrotehnici</w:t>
      </w:r>
    </w:p>
    <w:p w14:paraId="59072C05" w14:textId="77777777" w:rsidR="00004FFA" w:rsidRPr="005C6F5A" w:rsidRDefault="00004FFA" w:rsidP="005C6F5A">
      <w:pPr>
        <w:pStyle w:val="Bezproreda"/>
        <w:jc w:val="both"/>
        <w:rPr>
          <w:color w:val="000000" w:themeColor="text1"/>
        </w:rPr>
      </w:pPr>
    </w:p>
    <w:p w14:paraId="3F1E02FE" w14:textId="1CF4A751" w:rsidR="00004FFA" w:rsidRDefault="00004FFA" w:rsidP="0042128E">
      <w:pPr>
        <w:pStyle w:val="Bezproreda"/>
        <w:ind w:firstLine="708"/>
        <w:jc w:val="both"/>
      </w:pPr>
      <w:r w:rsidRPr="005C6F5A">
        <w:rPr>
          <w:color w:val="000000" w:themeColor="text1"/>
        </w:rPr>
        <w:t xml:space="preserve">U pogledu informiranja </w:t>
      </w:r>
      <w:r w:rsidR="00A76324" w:rsidRPr="005C6F5A">
        <w:rPr>
          <w:color w:val="000000" w:themeColor="text1"/>
        </w:rPr>
        <w:t>o</w:t>
      </w:r>
      <w:r w:rsidRPr="005C6F5A">
        <w:rPr>
          <w:color w:val="000000" w:themeColor="text1"/>
        </w:rPr>
        <w:t xml:space="preserve">snivača, jedinica lokalne samouprave, članova Lokalnog partnerstva za zapošljavanje Brodsko-posavske županije, organizacija civilnog društva i drugih korisnika o dostupnim izvorima financiranja projekata, CTR je kontinuirano provodio informativne aktivnosti kroz mjesečne biltene (6), službenu web stranicu i društvene mreže. </w:t>
      </w:r>
      <w:r w:rsidRPr="005C6F5A">
        <w:t xml:space="preserve">Putem mrežne stranice </w:t>
      </w:r>
      <w:hyperlink r:id="rId8" w:history="1">
        <w:r w:rsidRPr="005C6F5A">
          <w:rPr>
            <w:rStyle w:val="Hiperveza"/>
          </w:rPr>
          <w:t>www.ctr.hr</w:t>
        </w:r>
      </w:hyperlink>
      <w:r w:rsidRPr="005C6F5A">
        <w:rPr>
          <w:rStyle w:val="Hiperveza"/>
        </w:rPr>
        <w:t xml:space="preserve"> </w:t>
      </w:r>
      <w:r w:rsidRPr="005C6F5A">
        <w:t xml:space="preserve">i društvene mreže Facebook </w:t>
      </w:r>
      <w:r w:rsidRPr="005C6F5A">
        <w:rPr>
          <w:color w:val="1D1B11" w:themeColor="background2" w:themeShade="1A"/>
        </w:rPr>
        <w:t xml:space="preserve">objavljene su 92 informacije za JLP(R)S i javno-pravna tijela, odnosno 38 obavijesti </w:t>
      </w:r>
      <w:r w:rsidRPr="005C6F5A">
        <w:t>za poduzetnike i poljoprivrednike na teme od njihovog interesa (javni pozivi resornih ministarstava, natječaji iz EU fondova i Programa ruralnog razvoja, COVID-mjere, zakonske promjene, edukacije i sl.).</w:t>
      </w:r>
    </w:p>
    <w:p w14:paraId="70C38F29" w14:textId="77777777" w:rsidR="0042128E" w:rsidRPr="005C6F5A" w:rsidRDefault="0042128E" w:rsidP="0042128E">
      <w:pPr>
        <w:pStyle w:val="Bezproreda"/>
        <w:ind w:firstLine="708"/>
        <w:jc w:val="both"/>
        <w:rPr>
          <w:b/>
        </w:rPr>
      </w:pPr>
    </w:p>
    <w:p w14:paraId="71FC5280" w14:textId="63ECADE9" w:rsidR="00E22012" w:rsidRPr="005C6F5A" w:rsidRDefault="00FA6814" w:rsidP="005C6F5A">
      <w:pPr>
        <w:spacing w:after="0" w:line="240" w:lineRule="auto"/>
        <w:jc w:val="both"/>
        <w:rPr>
          <w:rFonts w:ascii="Times New Roman" w:hAnsi="Times New Roman"/>
          <w:b/>
          <w:sz w:val="24"/>
          <w:szCs w:val="24"/>
        </w:rPr>
      </w:pPr>
      <w:r w:rsidRPr="005C6F5A">
        <w:rPr>
          <w:rFonts w:ascii="Times New Roman" w:eastAsia="Times New Roman" w:hAnsi="Times New Roman"/>
          <w:sz w:val="24"/>
          <w:szCs w:val="24"/>
          <w:lang w:eastAsia="hr-HR"/>
        </w:rPr>
        <w:tab/>
      </w:r>
    </w:p>
    <w:p w14:paraId="77F5DA81" w14:textId="6DC7C3C4" w:rsidR="008360BF" w:rsidRDefault="00B45FFC" w:rsidP="00B45FFC">
      <w:pPr>
        <w:spacing w:line="240" w:lineRule="auto"/>
        <w:jc w:val="center"/>
        <w:rPr>
          <w:rFonts w:ascii="Times New Roman" w:hAnsi="Times New Roman"/>
          <w:b/>
          <w:sz w:val="24"/>
          <w:szCs w:val="24"/>
        </w:rPr>
      </w:pPr>
      <w:r>
        <w:rPr>
          <w:rFonts w:ascii="Times New Roman" w:hAnsi="Times New Roman"/>
          <w:b/>
          <w:sz w:val="24"/>
          <w:szCs w:val="24"/>
        </w:rPr>
        <w:lastRenderedPageBreak/>
        <w:t>GRADITELJSTVO, INFRASTRUKTURA I ZAŠTITA OKOLIŠA</w:t>
      </w:r>
    </w:p>
    <w:p w14:paraId="23AE2074" w14:textId="612F43B8" w:rsidR="00B45FFC" w:rsidRPr="005C6F5A" w:rsidRDefault="00B45FFC" w:rsidP="00B45FFC">
      <w:pPr>
        <w:spacing w:line="240" w:lineRule="auto"/>
        <w:jc w:val="both"/>
        <w:rPr>
          <w:rFonts w:ascii="Times New Roman" w:hAnsi="Times New Roman"/>
          <w:b/>
          <w:sz w:val="24"/>
          <w:szCs w:val="24"/>
        </w:rPr>
      </w:pPr>
      <w:r>
        <w:rPr>
          <w:rFonts w:ascii="Times New Roman" w:hAnsi="Times New Roman"/>
          <w:b/>
          <w:sz w:val="24"/>
          <w:szCs w:val="24"/>
        </w:rPr>
        <w:t xml:space="preserve">Komunalna infrastruktura i energetska učinkovitost </w:t>
      </w:r>
    </w:p>
    <w:p w14:paraId="454CC02E"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Na nacionalnom nivou unutar komponente „Javna uprava, pravosuđe i državna imovina“ i </w:t>
      </w:r>
      <w:proofErr w:type="spellStart"/>
      <w:r w:rsidRPr="005C6F5A">
        <w:rPr>
          <w:rFonts w:ascii="Times New Roman" w:hAnsi="Times New Roman"/>
          <w:sz w:val="24"/>
          <w:szCs w:val="24"/>
        </w:rPr>
        <w:t>podkomponente</w:t>
      </w:r>
      <w:proofErr w:type="spellEnd"/>
      <w:r w:rsidRPr="005C6F5A">
        <w:rPr>
          <w:rFonts w:ascii="Times New Roman" w:hAnsi="Times New Roman"/>
          <w:sz w:val="24"/>
          <w:szCs w:val="24"/>
        </w:rPr>
        <w:t xml:space="preserve"> „Digitalna transformacija društva i javne uprave“ predviđena su ulaganja u digitalnu </w:t>
      </w:r>
      <w:proofErr w:type="spellStart"/>
      <w:r w:rsidRPr="005C6F5A">
        <w:rPr>
          <w:rFonts w:ascii="Times New Roman" w:hAnsi="Times New Roman"/>
          <w:sz w:val="24"/>
          <w:szCs w:val="24"/>
        </w:rPr>
        <w:t>povezivost</w:t>
      </w:r>
      <w:proofErr w:type="spellEnd"/>
      <w:r w:rsidRPr="005C6F5A">
        <w:rPr>
          <w:rFonts w:ascii="Times New Roman" w:hAnsi="Times New Roman"/>
          <w:sz w:val="24"/>
          <w:szCs w:val="24"/>
        </w:rPr>
        <w:t xml:space="preserve">, a koja bi trebala unaprijediti digitalnu infrastrukturu za internetske usluge fiksne i mobilne mreže u udaljenim i ruralnim područjima koja zaostaju u smislu digitalne uključenosti. </w:t>
      </w:r>
    </w:p>
    <w:p w14:paraId="2C756F91"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 U sklopu investicije pod nazivom „Provedba projekata u sklopu Okvirnog nacionalnog programa za razvoj infrastrukture širokopojasnog pristupa na područjima na kojima ne postoji dostatan komercijalni interes za ulaganja“ na nacionalnom nivou osigurana su bespovratna sredstva u iznosu od 799.999.997 kn. Ovim sredstvima omogućiti će se sufinanciranje određenog broja projekata razvoja infrastrukture širokopojasnog pristupa jedinica lokalne i regionalne uprave, a koji nisu bili sufinancirani u financijskoj perspektivi 2014.-2020., u sklopu Poziva na dostavu projektnih prijedloga za dodjelu bespovratnih sredstava 'Izgradnja mreža sljedeće generacije (NGN)/pristupnih mreža sljedeće generacije (NGA) u NGA bijelim područjima'.</w:t>
      </w:r>
    </w:p>
    <w:p w14:paraId="3045D2C3"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U okviru predmetne investicije, a po obavijesti HAKOMA, proveli smo sljedeće aktivnosti:  </w:t>
      </w:r>
    </w:p>
    <w:p w14:paraId="01B34874"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Ažuriranje postojećeg Plana razvoja širokopojasne infrastrukture PRŠI BPŽ A, zatraženo odobrenje za ažurirani Plan od strane Nositelja ONP-a (HAKOM), a zbog proteka vremena bilo je potrebno preispitati postojanje komercijalnog interesa operatora elektroničkih komunikacijskih mreža za ulaganja, kroz ponovljeni postupak mapiranja i javnog savjetovanja.</w:t>
      </w:r>
    </w:p>
    <w:p w14:paraId="55EF33CD"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Za ažuriranje Plana te pripremu i pomoć oko provedbe javnog savjetovanja smo postupkom jednostavne nabave izabrali tvrtku HUB CONSULTING d.o.o. za što smo utrošili 119.500,00 kn.</w:t>
      </w:r>
    </w:p>
    <w:p w14:paraId="54A31903" w14:textId="1FDDD7E9" w:rsidR="00DF26E9" w:rsidRPr="005C6F5A" w:rsidRDefault="00DF26E9" w:rsidP="0042128E">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Temeljem izrađenih Planova razvoja </w:t>
      </w:r>
      <w:r w:rsidRPr="0042128E">
        <w:rPr>
          <w:rFonts w:ascii="Times New Roman" w:hAnsi="Times New Roman"/>
          <w:iCs/>
          <w:sz w:val="24"/>
          <w:szCs w:val="24"/>
        </w:rPr>
        <w:t xml:space="preserve">infrastrukture širokopojasnog pristupa, prihvatljivog za financiranje iz EU strukturnih fondova, za područje Općina Donji Andrijevci, </w:t>
      </w:r>
      <w:proofErr w:type="spellStart"/>
      <w:r w:rsidRPr="0042128E">
        <w:rPr>
          <w:rFonts w:ascii="Times New Roman" w:hAnsi="Times New Roman"/>
          <w:iCs/>
          <w:sz w:val="24"/>
          <w:szCs w:val="24"/>
        </w:rPr>
        <w:t>Garčin</w:t>
      </w:r>
      <w:proofErr w:type="spellEnd"/>
      <w:r w:rsidRPr="0042128E">
        <w:rPr>
          <w:rFonts w:ascii="Times New Roman" w:hAnsi="Times New Roman"/>
          <w:iCs/>
          <w:sz w:val="24"/>
          <w:szCs w:val="24"/>
        </w:rPr>
        <w:t xml:space="preserve">, Gornja Vrba, </w:t>
      </w:r>
      <w:proofErr w:type="spellStart"/>
      <w:r w:rsidRPr="0042128E">
        <w:rPr>
          <w:rFonts w:ascii="Times New Roman" w:hAnsi="Times New Roman"/>
          <w:iCs/>
          <w:sz w:val="24"/>
          <w:szCs w:val="24"/>
        </w:rPr>
        <w:t>Gundinci</w:t>
      </w:r>
      <w:proofErr w:type="spellEnd"/>
      <w:r w:rsidRPr="0042128E">
        <w:rPr>
          <w:rFonts w:ascii="Times New Roman" w:hAnsi="Times New Roman"/>
          <w:iCs/>
          <w:sz w:val="24"/>
          <w:szCs w:val="24"/>
        </w:rPr>
        <w:t xml:space="preserve">, </w:t>
      </w:r>
      <w:proofErr w:type="spellStart"/>
      <w:r w:rsidRPr="0042128E">
        <w:rPr>
          <w:rFonts w:ascii="Times New Roman" w:hAnsi="Times New Roman"/>
          <w:iCs/>
          <w:sz w:val="24"/>
          <w:szCs w:val="24"/>
        </w:rPr>
        <w:t>Klakar</w:t>
      </w:r>
      <w:proofErr w:type="spellEnd"/>
      <w:r w:rsidRPr="0042128E">
        <w:rPr>
          <w:rFonts w:ascii="Times New Roman" w:hAnsi="Times New Roman"/>
          <w:iCs/>
          <w:sz w:val="24"/>
          <w:szCs w:val="24"/>
        </w:rPr>
        <w:t xml:space="preserve">, </w:t>
      </w:r>
      <w:proofErr w:type="spellStart"/>
      <w:r w:rsidRPr="0042128E">
        <w:rPr>
          <w:rFonts w:ascii="Times New Roman" w:hAnsi="Times New Roman"/>
          <w:iCs/>
          <w:sz w:val="24"/>
          <w:szCs w:val="24"/>
        </w:rPr>
        <w:t>Oprisavci</w:t>
      </w:r>
      <w:proofErr w:type="spellEnd"/>
      <w:r w:rsidRPr="0042128E">
        <w:rPr>
          <w:rFonts w:ascii="Times New Roman" w:hAnsi="Times New Roman"/>
          <w:iCs/>
          <w:sz w:val="24"/>
          <w:szCs w:val="24"/>
        </w:rPr>
        <w:t xml:space="preserve">, </w:t>
      </w:r>
      <w:proofErr w:type="spellStart"/>
      <w:r w:rsidRPr="0042128E">
        <w:rPr>
          <w:rFonts w:ascii="Times New Roman" w:hAnsi="Times New Roman"/>
          <w:iCs/>
          <w:sz w:val="24"/>
          <w:szCs w:val="24"/>
        </w:rPr>
        <w:t>Sikirevci</w:t>
      </w:r>
      <w:proofErr w:type="spellEnd"/>
      <w:r w:rsidRPr="0042128E">
        <w:rPr>
          <w:rFonts w:ascii="Times New Roman" w:hAnsi="Times New Roman"/>
          <w:iCs/>
          <w:sz w:val="24"/>
          <w:szCs w:val="24"/>
        </w:rPr>
        <w:t>, Slavonski Šamac, Velika Kopanica i Vrpolje – PODRUČJE BPŽ B u kojem ne postoji dostatan komercijalni interes za ulaganja,</w:t>
      </w:r>
      <w:r w:rsidRPr="005C6F5A">
        <w:rPr>
          <w:rFonts w:ascii="Times New Roman" w:hAnsi="Times New Roman"/>
          <w:i/>
          <w:sz w:val="24"/>
          <w:szCs w:val="24"/>
        </w:rPr>
        <w:t xml:space="preserve"> </w:t>
      </w:r>
      <w:r w:rsidRPr="005C6F5A">
        <w:rPr>
          <w:rFonts w:ascii="Times New Roman" w:hAnsi="Times New Roman"/>
          <w:iCs/>
          <w:sz w:val="24"/>
          <w:szCs w:val="24"/>
        </w:rPr>
        <w:t xml:space="preserve">u </w:t>
      </w:r>
      <w:r w:rsidRPr="005C6F5A">
        <w:rPr>
          <w:rFonts w:ascii="Times New Roman" w:hAnsi="Times New Roman"/>
          <w:sz w:val="24"/>
          <w:szCs w:val="24"/>
        </w:rPr>
        <w:t xml:space="preserve">Ograničenom pozivu je Hrvatski Telekom d.d. iskazao interes za projekt Razvoj infrastrukture širokopojasnog pristupa na području BPŽ.  Hrvatski telekom d.d. koji je dobio  odluku o prihvaćanju i financiranju projekta sredstvima EU u fazi je projektiranja i izgradnje te smo im u tim aktivnostima, kao partneri na projektu, potpora u realizaciji na terenu. </w:t>
      </w:r>
    </w:p>
    <w:p w14:paraId="10037B42"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Na temelju Zahtjeva Općine Rešetari, Oriovac i Nova Kapela zbog potrebe hitnih intervencija uslijed prirodne nepogode potpisani su Sporazumi o sufinanciranju istih na ukupno 450.000,00 kn, a nakon potvrde o realizaciji projekta bit će i uplaćeno.</w:t>
      </w:r>
    </w:p>
    <w:p w14:paraId="709C4D6B" w14:textId="77777777" w:rsidR="00DF26E9" w:rsidRPr="005C6F5A" w:rsidRDefault="00DF26E9" w:rsidP="0042128E">
      <w:pPr>
        <w:spacing w:after="0" w:line="240" w:lineRule="auto"/>
        <w:ind w:firstLine="709"/>
        <w:jc w:val="both"/>
        <w:rPr>
          <w:rFonts w:ascii="Times New Roman" w:hAnsi="Times New Roman"/>
          <w:iCs/>
          <w:sz w:val="24"/>
          <w:szCs w:val="24"/>
        </w:rPr>
      </w:pPr>
      <w:r w:rsidRPr="005C6F5A">
        <w:rPr>
          <w:rFonts w:ascii="Times New Roman" w:hAnsi="Times New Roman"/>
          <w:iCs/>
          <w:sz w:val="24"/>
          <w:szCs w:val="24"/>
        </w:rPr>
        <w:t xml:space="preserve">U lipnju smo pokrenuli postupak jednostavne nabave i odabrali izvođača radova proširenja elektroinstalacije u upravnoj zgradi Brodsko-posavske županije-zgrada </w:t>
      </w:r>
      <w:proofErr w:type="spellStart"/>
      <w:r w:rsidRPr="005C6F5A">
        <w:rPr>
          <w:rFonts w:ascii="Times New Roman" w:hAnsi="Times New Roman"/>
          <w:iCs/>
          <w:sz w:val="24"/>
          <w:szCs w:val="24"/>
        </w:rPr>
        <w:t>Projektbiro</w:t>
      </w:r>
      <w:proofErr w:type="spellEnd"/>
      <w:r w:rsidRPr="005C6F5A">
        <w:rPr>
          <w:rFonts w:ascii="Times New Roman" w:hAnsi="Times New Roman"/>
          <w:iCs/>
          <w:sz w:val="24"/>
          <w:szCs w:val="24"/>
        </w:rPr>
        <w:t xml:space="preserve">, Trg pobjede 26 a, katovi 1., 2. i 3.  Ugovor o izvođenju radova je potpisan s </w:t>
      </w:r>
      <w:proofErr w:type="spellStart"/>
      <w:r w:rsidRPr="005C6F5A">
        <w:rPr>
          <w:rFonts w:ascii="Times New Roman" w:hAnsi="Times New Roman"/>
          <w:iCs/>
          <w:sz w:val="24"/>
          <w:szCs w:val="24"/>
        </w:rPr>
        <w:t>Crosys</w:t>
      </w:r>
      <w:proofErr w:type="spellEnd"/>
      <w:r w:rsidRPr="005C6F5A">
        <w:rPr>
          <w:rFonts w:ascii="Times New Roman" w:hAnsi="Times New Roman"/>
          <w:iCs/>
          <w:sz w:val="24"/>
          <w:szCs w:val="24"/>
        </w:rPr>
        <w:t xml:space="preserve"> Brod d.o.o., a vrijednost radova je 145.490,23 kn.</w:t>
      </w:r>
    </w:p>
    <w:p w14:paraId="3752F5C9" w14:textId="77777777" w:rsidR="00DF26E9" w:rsidRPr="005C6F5A" w:rsidRDefault="00DF26E9" w:rsidP="005C6F5A">
      <w:pPr>
        <w:pStyle w:val="Tijeloteksta"/>
        <w:spacing w:line="240" w:lineRule="auto"/>
        <w:ind w:firstLine="708"/>
        <w:jc w:val="both"/>
        <w:rPr>
          <w:rFonts w:ascii="Times New Roman" w:hAnsi="Times New Roman"/>
          <w:sz w:val="24"/>
          <w:szCs w:val="24"/>
        </w:rPr>
      </w:pPr>
      <w:r w:rsidRPr="005C6F5A">
        <w:rPr>
          <w:rFonts w:ascii="Times New Roman" w:hAnsi="Times New Roman"/>
          <w:sz w:val="24"/>
          <w:szCs w:val="24"/>
        </w:rPr>
        <w:t>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 te izrade godišnjeg izviješća o realizaciji Akcijskog plana energetske učinkovitosti.</w:t>
      </w:r>
    </w:p>
    <w:p w14:paraId="549D3E98" w14:textId="2282FB60" w:rsidR="00DF26E9" w:rsidRPr="005C6F5A" w:rsidRDefault="00DF26E9" w:rsidP="00552EFF">
      <w:pPr>
        <w:pStyle w:val="Naslov1"/>
        <w:spacing w:line="240" w:lineRule="auto"/>
        <w:jc w:val="both"/>
        <w:rPr>
          <w:rFonts w:ascii="Times New Roman" w:hAnsi="Times New Roman"/>
          <w:sz w:val="24"/>
          <w:szCs w:val="24"/>
        </w:rPr>
      </w:pPr>
      <w:r w:rsidRPr="005C6F5A">
        <w:rPr>
          <w:rFonts w:ascii="Times New Roman" w:hAnsi="Times New Roman"/>
          <w:sz w:val="24"/>
          <w:szCs w:val="24"/>
        </w:rPr>
        <w:lastRenderedPageBreak/>
        <w:t xml:space="preserve">Zaštita prirode i okoliša </w:t>
      </w:r>
    </w:p>
    <w:p w14:paraId="2F77269C" w14:textId="77777777" w:rsidR="00DF26E9" w:rsidRPr="0042128E" w:rsidRDefault="00DF26E9" w:rsidP="00552EFF">
      <w:pPr>
        <w:pStyle w:val="Bezproreda"/>
        <w:jc w:val="both"/>
        <w:rPr>
          <w:b/>
          <w:bCs/>
        </w:rPr>
      </w:pPr>
      <w:r w:rsidRPr="0042128E">
        <w:rPr>
          <w:b/>
          <w:bCs/>
        </w:rPr>
        <w:t xml:space="preserve">Praćenje kvalitete zraka  </w:t>
      </w:r>
    </w:p>
    <w:p w14:paraId="0910FCE7" w14:textId="77777777" w:rsidR="00DF26E9" w:rsidRPr="0042128E" w:rsidRDefault="00DF26E9" w:rsidP="005C6F5A">
      <w:pPr>
        <w:pStyle w:val="Bezproreda"/>
        <w:ind w:left="710"/>
        <w:jc w:val="both"/>
      </w:pPr>
    </w:p>
    <w:p w14:paraId="6BC2CF4E" w14:textId="4B97F3C6"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Na mjernim  postajama Državne mreže za mjerenje kvalitete zraka,  Slavonski Brod-1 i Slavonski Brod-2, kontinuirano se prate razine onečišćujućih tvari u zraku.</w:t>
      </w:r>
      <w:r w:rsidR="00FC4D70">
        <w:rPr>
          <w:rFonts w:ascii="Times New Roman" w:hAnsi="Times New Roman"/>
          <w:sz w:val="24"/>
          <w:szCs w:val="24"/>
        </w:rPr>
        <w:t xml:space="preserve"> </w:t>
      </w:r>
      <w:r w:rsidRPr="005C6F5A">
        <w:rPr>
          <w:rFonts w:ascii="Times New Roman" w:hAnsi="Times New Roman"/>
          <w:sz w:val="24"/>
          <w:szCs w:val="24"/>
        </w:rPr>
        <w:t>O vrijednostima rezultata mjerenja onečišćujućih tvari u zraku se izvještavala javnost i nadležno Ministarstvo.</w:t>
      </w:r>
    </w:p>
    <w:p w14:paraId="2B97D5AE" w14:textId="18F9733C"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Upravni odjel za graditeljstvo, infrastrukturu i zaštitu okoliša je pripremio Izvješće o stanju kvalitete zraka na području Brodsko-posavske županije u 2021. godini, temeljem  podataka Državne mreže za trajno praćenje kvalitete zraka – automatskih mjernih postaja Slavonski Brod-1 i Slavonski Brod-2,  </w:t>
      </w:r>
      <w:r w:rsidRPr="005C6F5A">
        <w:rPr>
          <w:rFonts w:ascii="Times New Roman" w:hAnsi="Times New Roman"/>
          <w:bCs/>
          <w:color w:val="000009"/>
          <w:spacing w:val="5"/>
          <w:sz w:val="24"/>
          <w:szCs w:val="24"/>
        </w:rPr>
        <w:t>podataka</w:t>
      </w:r>
      <w:r w:rsidRPr="005C6F5A">
        <w:rPr>
          <w:rFonts w:ascii="Times New Roman" w:hAnsi="Times New Roman"/>
          <w:bCs/>
          <w:color w:val="000009"/>
          <w:sz w:val="24"/>
          <w:szCs w:val="24"/>
        </w:rPr>
        <w:t xml:space="preserve"> Ministarstva gospodarstva i održivog razvoja, </w:t>
      </w:r>
      <w:r w:rsidRPr="005C6F5A">
        <w:rPr>
          <w:rFonts w:ascii="Times New Roman" w:hAnsi="Times New Roman"/>
          <w:spacing w:val="4"/>
          <w:sz w:val="24"/>
          <w:szCs w:val="24"/>
        </w:rPr>
        <w:t xml:space="preserve"> </w:t>
      </w:r>
      <w:r w:rsidRPr="005C6F5A">
        <w:rPr>
          <w:rFonts w:ascii="Times New Roman" w:hAnsi="Times New Roman"/>
          <w:sz w:val="24"/>
          <w:szCs w:val="24"/>
        </w:rPr>
        <w:t>Izvješća o praćenju kvalitete zraka na postajama državne mreže za trajno praćenje kvalitete zraka u  2021. godinu (Državni hidrometeorološki zavod,</w:t>
      </w:r>
      <w:r w:rsidR="00294330">
        <w:rPr>
          <w:rFonts w:ascii="Times New Roman" w:hAnsi="Times New Roman"/>
          <w:sz w:val="24"/>
          <w:szCs w:val="24"/>
        </w:rPr>
        <w:t xml:space="preserve"> </w:t>
      </w:r>
      <w:r w:rsidRPr="005C6F5A">
        <w:rPr>
          <w:rFonts w:ascii="Times New Roman" w:hAnsi="Times New Roman"/>
          <w:sz w:val="24"/>
          <w:szCs w:val="24"/>
        </w:rPr>
        <w:t xml:space="preserve">travanj 2022. god.), Izvještaja o praćenju kvalitete zraka na postajama državne mreže - Izvještaj za 2021. god. (Institut za  medicinska istraživanja i medicinu rada, Zagreb, veljača 2022. god.), te </w:t>
      </w:r>
      <w:r w:rsidRPr="005C6F5A">
        <w:rPr>
          <w:rFonts w:ascii="Times New Roman" w:hAnsi="Times New Roman"/>
          <w:bCs/>
          <w:color w:val="000009"/>
          <w:sz w:val="24"/>
          <w:szCs w:val="24"/>
        </w:rPr>
        <w:t>podataka iz Registra onečišćavanja okoliša koji se vodi u  Upravnom odjelu.</w:t>
      </w:r>
    </w:p>
    <w:p w14:paraId="782C5031" w14:textId="34C67191" w:rsidR="00DF26E9"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Prikupljeni podaci su obrađeni i analizirani, te je temeljem Zakona o zaštiti zraka („Narodne novine“,  br. 127/19 i 57/22) i podzakonskih propisa kojima se uređuje problematika vezana za zaštitu zraka, dana kategorizacija i pregled kvalitete zraka na području Brodsko-posavske županije, a s posebnim osvrtom na područje Grada Slavonskog Broda, tijekom 2021. godine.</w:t>
      </w:r>
    </w:p>
    <w:p w14:paraId="4860AA37" w14:textId="77777777" w:rsidR="0042128E" w:rsidRPr="005C6F5A" w:rsidRDefault="0042128E" w:rsidP="0042128E">
      <w:pPr>
        <w:spacing w:after="0" w:line="240" w:lineRule="auto"/>
        <w:ind w:firstLine="709"/>
        <w:jc w:val="both"/>
        <w:rPr>
          <w:rFonts w:ascii="Times New Roman" w:hAnsi="Times New Roman"/>
          <w:b/>
          <w:bCs/>
          <w:i/>
          <w:iCs/>
          <w:sz w:val="24"/>
          <w:szCs w:val="24"/>
          <w:u w:val="single"/>
        </w:rPr>
      </w:pPr>
    </w:p>
    <w:p w14:paraId="36845552" w14:textId="5C73E38C" w:rsidR="00DF26E9" w:rsidRPr="0042128E" w:rsidRDefault="00DF26E9" w:rsidP="00552EFF">
      <w:pPr>
        <w:pStyle w:val="Bezproreda"/>
        <w:jc w:val="both"/>
        <w:rPr>
          <w:b/>
          <w:bCs/>
        </w:rPr>
      </w:pPr>
      <w:r w:rsidRPr="0042128E">
        <w:rPr>
          <w:b/>
          <w:bCs/>
        </w:rPr>
        <w:t xml:space="preserve">Procjena utjecaja na okoliš </w:t>
      </w:r>
    </w:p>
    <w:p w14:paraId="64ED6971" w14:textId="77777777" w:rsidR="00662419" w:rsidRPr="0042128E" w:rsidRDefault="00662419" w:rsidP="005C6F5A">
      <w:pPr>
        <w:pStyle w:val="Bezproreda"/>
        <w:ind w:left="710"/>
        <w:jc w:val="both"/>
      </w:pPr>
    </w:p>
    <w:p w14:paraId="5ED23554" w14:textId="5910A49F" w:rsidR="00662419" w:rsidRPr="005C6F5A" w:rsidRDefault="00DF26E9"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w:t>
      </w:r>
    </w:p>
    <w:p w14:paraId="7400F633" w14:textId="77B3DDED" w:rsidR="00DF26E9" w:rsidRPr="0042128E" w:rsidRDefault="00DF26E9" w:rsidP="00552EFF">
      <w:pPr>
        <w:pStyle w:val="Bezproreda"/>
        <w:jc w:val="both"/>
        <w:rPr>
          <w:b/>
          <w:bCs/>
        </w:rPr>
      </w:pPr>
      <w:r w:rsidRPr="0042128E">
        <w:rPr>
          <w:b/>
          <w:bCs/>
        </w:rPr>
        <w:t>Strateška procjena utjecaja na okoliš</w:t>
      </w:r>
    </w:p>
    <w:p w14:paraId="4A55D5EB" w14:textId="77777777" w:rsidR="0008307D" w:rsidRPr="0042128E" w:rsidRDefault="0008307D" w:rsidP="005C6F5A">
      <w:pPr>
        <w:pStyle w:val="Bezproreda"/>
        <w:ind w:left="710"/>
        <w:jc w:val="both"/>
      </w:pPr>
    </w:p>
    <w:p w14:paraId="63F1F4A4" w14:textId="77777777" w:rsidR="00DF26E9" w:rsidRPr="005C6F5A"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u županiji. Okončani su postupci i dane suglasnosti u postupcima ocjene o potrebi strateške procjene za 4 prostorno-planska  dokumenta za općine: Cernik, </w:t>
      </w:r>
      <w:proofErr w:type="spellStart"/>
      <w:r w:rsidRPr="005C6F5A">
        <w:rPr>
          <w:rFonts w:ascii="Times New Roman" w:hAnsi="Times New Roman"/>
          <w:sz w:val="24"/>
          <w:szCs w:val="24"/>
        </w:rPr>
        <w:t>Garčin</w:t>
      </w:r>
      <w:proofErr w:type="spellEnd"/>
      <w:r w:rsidRPr="005C6F5A">
        <w:rPr>
          <w:rFonts w:ascii="Times New Roman" w:hAnsi="Times New Roman"/>
          <w:sz w:val="24"/>
          <w:szCs w:val="24"/>
        </w:rPr>
        <w:t xml:space="preserve">, Nova Kapela i Okučani. </w:t>
      </w:r>
    </w:p>
    <w:p w14:paraId="544329FE" w14:textId="6E883AC8" w:rsidR="00DF26E9" w:rsidRDefault="00DF26E9" w:rsidP="0042128E">
      <w:pPr>
        <w:spacing w:after="0" w:line="240" w:lineRule="auto"/>
        <w:ind w:firstLine="709"/>
        <w:jc w:val="both"/>
        <w:rPr>
          <w:rFonts w:ascii="Times New Roman" w:hAnsi="Times New Roman"/>
          <w:sz w:val="24"/>
          <w:szCs w:val="24"/>
        </w:rPr>
      </w:pPr>
      <w:r w:rsidRPr="005C6F5A">
        <w:rPr>
          <w:rFonts w:ascii="Times New Roman" w:hAnsi="Times New Roman"/>
          <w:sz w:val="24"/>
          <w:szCs w:val="24"/>
        </w:rPr>
        <w:t>Započeo je  postupak izrade 6. izmjena i dopuna Prostornog plana Brodsko-posavske županije u okviru kojeg će se provoditi postupak strateške procjene utjecaja na okoliš planiranih izmjena i dopuna Plana. Upravni odjel za graditeljstvo, infrastrukturu i zaštitu okoliša je nositelj izrade Prostornog plana Brodsko-posavske županije, a izrađivač Plana je Zavod za prostorno uređenje Brodsko-posavske županije.</w:t>
      </w:r>
    </w:p>
    <w:p w14:paraId="19E87D83" w14:textId="0723C15E" w:rsidR="0042128E" w:rsidRDefault="0042128E" w:rsidP="0042128E">
      <w:pPr>
        <w:spacing w:after="0" w:line="240" w:lineRule="auto"/>
        <w:ind w:firstLine="709"/>
        <w:jc w:val="both"/>
        <w:rPr>
          <w:rFonts w:ascii="Times New Roman" w:hAnsi="Times New Roman"/>
          <w:sz w:val="24"/>
          <w:szCs w:val="24"/>
        </w:rPr>
      </w:pPr>
    </w:p>
    <w:p w14:paraId="01BDDE29" w14:textId="77777777" w:rsidR="0042128E" w:rsidRPr="005C6F5A" w:rsidRDefault="0042128E" w:rsidP="0042128E">
      <w:pPr>
        <w:spacing w:after="0" w:line="240" w:lineRule="auto"/>
        <w:ind w:firstLine="709"/>
        <w:jc w:val="both"/>
        <w:rPr>
          <w:rFonts w:ascii="Times New Roman" w:hAnsi="Times New Roman"/>
          <w:sz w:val="24"/>
          <w:szCs w:val="24"/>
        </w:rPr>
      </w:pPr>
    </w:p>
    <w:p w14:paraId="7A0FED32" w14:textId="230860F6" w:rsidR="00DF26E9" w:rsidRPr="0042128E" w:rsidRDefault="00DF26E9" w:rsidP="00552EFF">
      <w:pPr>
        <w:pStyle w:val="Bezproreda"/>
        <w:jc w:val="both"/>
        <w:rPr>
          <w:b/>
          <w:bCs/>
        </w:rPr>
      </w:pPr>
      <w:r w:rsidRPr="0042128E">
        <w:rPr>
          <w:b/>
          <w:bCs/>
        </w:rPr>
        <w:lastRenderedPageBreak/>
        <w:t xml:space="preserve">Zaštita prirode </w:t>
      </w:r>
    </w:p>
    <w:p w14:paraId="500B8515" w14:textId="77777777" w:rsidR="00DF26E9" w:rsidRPr="0042128E" w:rsidRDefault="00DF26E9" w:rsidP="005C6F5A">
      <w:pPr>
        <w:spacing w:line="240" w:lineRule="auto"/>
        <w:jc w:val="both"/>
        <w:rPr>
          <w:rFonts w:ascii="Times New Roman" w:hAnsi="Times New Roman"/>
          <w:b/>
          <w:color w:val="000000"/>
          <w:sz w:val="24"/>
          <w:szCs w:val="24"/>
        </w:rPr>
      </w:pPr>
    </w:p>
    <w:p w14:paraId="48B63AC0" w14:textId="7B43EE62" w:rsidR="00BE1DC1" w:rsidRPr="005C6F5A" w:rsidRDefault="00DF26E9" w:rsidP="0042128E">
      <w:pPr>
        <w:spacing w:line="240" w:lineRule="auto"/>
        <w:ind w:firstLine="708"/>
        <w:jc w:val="both"/>
        <w:rPr>
          <w:rFonts w:ascii="Times New Roman" w:hAnsi="Times New Roman"/>
          <w:sz w:val="24"/>
          <w:szCs w:val="24"/>
        </w:rPr>
      </w:pPr>
      <w:r w:rsidRPr="005C6F5A">
        <w:rPr>
          <w:rFonts w:ascii="Times New Roman" w:hAnsi="Times New Roman"/>
          <w:sz w:val="24"/>
          <w:szCs w:val="24"/>
        </w:rPr>
        <w:t xml:space="preserve">Temeljem članka 144. Zakona  o zaštiti prirode, izdana su  dopuštenja za  provođenje radnji izvođenja 2 zahvata unutar zaštićenog područja značajnog krajobraza Jelas polje, na području Općine </w:t>
      </w:r>
      <w:proofErr w:type="spellStart"/>
      <w:r w:rsidRPr="005C6F5A">
        <w:rPr>
          <w:rFonts w:ascii="Times New Roman" w:hAnsi="Times New Roman"/>
          <w:sz w:val="24"/>
          <w:szCs w:val="24"/>
        </w:rPr>
        <w:t>Bebrina</w:t>
      </w:r>
      <w:proofErr w:type="spellEnd"/>
      <w:r w:rsidRPr="005C6F5A">
        <w:rPr>
          <w:rFonts w:ascii="Times New Roman" w:hAnsi="Times New Roman"/>
          <w:sz w:val="24"/>
          <w:szCs w:val="24"/>
        </w:rPr>
        <w:t>. Na temelju  članka 145. Zakona o zaštiti prirode, izdano je dopuštenje za provođenje istraživanja na zaštićenom području.</w:t>
      </w:r>
    </w:p>
    <w:p w14:paraId="404D313A" w14:textId="2B4EFA1F" w:rsidR="00DF26E9" w:rsidRPr="0042128E" w:rsidRDefault="00DF26E9" w:rsidP="00552EFF">
      <w:pPr>
        <w:pStyle w:val="Bezproreda"/>
        <w:jc w:val="both"/>
        <w:rPr>
          <w:b/>
          <w:bCs/>
        </w:rPr>
      </w:pPr>
      <w:r w:rsidRPr="0042128E">
        <w:rPr>
          <w:b/>
          <w:bCs/>
        </w:rPr>
        <w:t xml:space="preserve">Ekološka mreža </w:t>
      </w:r>
    </w:p>
    <w:p w14:paraId="0FDE3A53" w14:textId="77777777" w:rsidR="00BE1DC1" w:rsidRPr="0042128E" w:rsidRDefault="00BE1DC1" w:rsidP="005C6F5A">
      <w:pPr>
        <w:pStyle w:val="Bezproreda"/>
        <w:ind w:left="708"/>
        <w:jc w:val="both"/>
      </w:pPr>
    </w:p>
    <w:p w14:paraId="6C664DA4" w14:textId="781D1CCF" w:rsidR="00DF26E9" w:rsidRPr="005C6F5A" w:rsidRDefault="00DF26E9"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 xml:space="preserve">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 ekološku mrežu i donesena rješenja za sljedeće namjeravane zahvate: </w:t>
      </w:r>
    </w:p>
    <w:p w14:paraId="2BBD8909" w14:textId="0FE7311B" w:rsidR="00DF26E9" w:rsidRPr="005C6F5A" w:rsidRDefault="009B2743" w:rsidP="00317FC2">
      <w:pPr>
        <w:pStyle w:val="Bezproreda"/>
        <w:numPr>
          <w:ilvl w:val="0"/>
          <w:numId w:val="6"/>
        </w:numPr>
        <w:jc w:val="both"/>
      </w:pPr>
      <w:r w:rsidRPr="005C6F5A">
        <w:t>i</w:t>
      </w:r>
      <w:r w:rsidR="00DF26E9" w:rsidRPr="005C6F5A">
        <w:t xml:space="preserve">zgradnja  građevina poljoprivredne namjene nadstrešnice sa sušarom za biomasu  i  3 </w:t>
      </w:r>
    </w:p>
    <w:p w14:paraId="1F510AFF" w14:textId="33538EAF" w:rsidR="00A76324" w:rsidRPr="005C6F5A" w:rsidRDefault="00DF26E9" w:rsidP="00317FC2">
      <w:pPr>
        <w:pStyle w:val="Bezproreda"/>
        <w:ind w:left="720"/>
        <w:jc w:val="both"/>
      </w:pPr>
      <w:r w:rsidRPr="005C6F5A">
        <w:t xml:space="preserve">nadstrešnice  za  smještaj  biomase  u balama na </w:t>
      </w:r>
      <w:proofErr w:type="spellStart"/>
      <w:r w:rsidRPr="005C6F5A">
        <w:t>kčbr</w:t>
      </w:r>
      <w:proofErr w:type="spellEnd"/>
      <w:r w:rsidRPr="005C6F5A">
        <w:t xml:space="preserve">. 4001/2 k.o. Sibinj  na  području Općine  Sibinj,  </w:t>
      </w:r>
    </w:p>
    <w:p w14:paraId="0611EF3F" w14:textId="755616DE" w:rsidR="00DF26E9" w:rsidRPr="005C6F5A" w:rsidRDefault="009B2743" w:rsidP="00317FC2">
      <w:pPr>
        <w:pStyle w:val="Bezproreda"/>
        <w:numPr>
          <w:ilvl w:val="0"/>
          <w:numId w:val="6"/>
        </w:numPr>
        <w:jc w:val="both"/>
      </w:pPr>
      <w:r w:rsidRPr="005C6F5A">
        <w:t>i</w:t>
      </w:r>
      <w:r w:rsidR="00DF26E9" w:rsidRPr="005C6F5A">
        <w:t xml:space="preserve">zgradnja  </w:t>
      </w:r>
      <w:proofErr w:type="spellStart"/>
      <w:r w:rsidR="00DF26E9" w:rsidRPr="005C6F5A">
        <w:t>srednjenaponskog</w:t>
      </w:r>
      <w:proofErr w:type="spellEnd"/>
      <w:r w:rsidR="00DF26E9" w:rsidRPr="005C6F5A">
        <w:t xml:space="preserve">  kabelskog  raspleta  KDV 20 kV  </w:t>
      </w:r>
      <w:proofErr w:type="spellStart"/>
      <w:r w:rsidR="00DF26E9" w:rsidRPr="005C6F5A">
        <w:t>Ruščica</w:t>
      </w:r>
      <w:proofErr w:type="spellEnd"/>
      <w:r w:rsidR="00DF26E9" w:rsidRPr="005C6F5A">
        <w:t xml:space="preserve">,  na  području  Općine </w:t>
      </w:r>
      <w:proofErr w:type="spellStart"/>
      <w:r w:rsidR="00DF26E9" w:rsidRPr="005C6F5A">
        <w:t>Klakar</w:t>
      </w:r>
      <w:proofErr w:type="spellEnd"/>
      <w:r w:rsidR="00DF26E9" w:rsidRPr="005C6F5A">
        <w:t xml:space="preserve">,  </w:t>
      </w:r>
    </w:p>
    <w:p w14:paraId="7913FB41" w14:textId="27959A0E" w:rsidR="00DF26E9" w:rsidRPr="005C6F5A" w:rsidRDefault="009B2743" w:rsidP="00317FC2">
      <w:pPr>
        <w:pStyle w:val="Bezproreda"/>
        <w:numPr>
          <w:ilvl w:val="0"/>
          <w:numId w:val="6"/>
        </w:numPr>
        <w:jc w:val="both"/>
      </w:pPr>
      <w:r w:rsidRPr="005C6F5A">
        <w:t>i</w:t>
      </w:r>
      <w:r w:rsidR="00DF26E9" w:rsidRPr="005C6F5A">
        <w:t xml:space="preserve">zgradnja  MTS  20/0,4   kV  Gospodarska  zona  </w:t>
      </w:r>
      <w:proofErr w:type="spellStart"/>
      <w:r w:rsidR="00DF26E9" w:rsidRPr="005C6F5A">
        <w:t>Ruščica</w:t>
      </w:r>
      <w:proofErr w:type="spellEnd"/>
      <w:r w:rsidR="00DF26E9" w:rsidRPr="005C6F5A">
        <w:t xml:space="preserve"> – jug  s  priključnim KDV 20 kV, te NN 0,4 kV kabelskom mrežom,  na  području  Općine  </w:t>
      </w:r>
      <w:proofErr w:type="spellStart"/>
      <w:r w:rsidR="00DF26E9" w:rsidRPr="005C6F5A">
        <w:t>Klakar</w:t>
      </w:r>
      <w:proofErr w:type="spellEnd"/>
      <w:r w:rsidR="00DF26E9" w:rsidRPr="005C6F5A">
        <w:t xml:space="preserve">,  </w:t>
      </w:r>
    </w:p>
    <w:p w14:paraId="0E9AF5BC" w14:textId="3143D3B1" w:rsidR="00DF26E9" w:rsidRPr="005C6F5A" w:rsidRDefault="009B2743" w:rsidP="00317FC2">
      <w:pPr>
        <w:pStyle w:val="Bezproreda"/>
        <w:numPr>
          <w:ilvl w:val="0"/>
          <w:numId w:val="6"/>
        </w:numPr>
        <w:jc w:val="both"/>
      </w:pPr>
      <w:r w:rsidRPr="005C6F5A">
        <w:t>i</w:t>
      </w:r>
      <w:r w:rsidR="00DF26E9" w:rsidRPr="005C6F5A">
        <w:t xml:space="preserve">zgradnja zračne mreže niskog napona ZM NN 0,4kV i javne rasvjete iz ŽSTS  10(20)/0,4 kV  882  i  PTTS  10(20)/0,4 kV  881  </w:t>
      </w:r>
      <w:proofErr w:type="spellStart"/>
      <w:r w:rsidR="00DF26E9" w:rsidRPr="005C6F5A">
        <w:t>Živike</w:t>
      </w:r>
      <w:proofErr w:type="spellEnd"/>
      <w:r w:rsidR="00DF26E9" w:rsidRPr="005C6F5A">
        <w:t xml:space="preserve">  na  području  Općine  Oriovac,  </w:t>
      </w:r>
    </w:p>
    <w:p w14:paraId="69D1F05B" w14:textId="445343CC" w:rsidR="00DF26E9" w:rsidRPr="005C6F5A" w:rsidRDefault="009B2743" w:rsidP="00317FC2">
      <w:pPr>
        <w:pStyle w:val="Bezproreda"/>
        <w:numPr>
          <w:ilvl w:val="0"/>
          <w:numId w:val="6"/>
        </w:numPr>
        <w:jc w:val="both"/>
      </w:pPr>
      <w:r w:rsidRPr="005C6F5A">
        <w:t>i</w:t>
      </w:r>
      <w:r w:rsidR="00DF26E9" w:rsidRPr="005C6F5A">
        <w:t xml:space="preserve">zgradnja  </w:t>
      </w:r>
      <w:proofErr w:type="spellStart"/>
      <w:r w:rsidR="00DF26E9" w:rsidRPr="005C6F5A">
        <w:t>reciklažnog</w:t>
      </w:r>
      <w:proofErr w:type="spellEnd"/>
      <w:r w:rsidR="00DF26E9" w:rsidRPr="005C6F5A">
        <w:t xml:space="preserve"> dvorišta za građevni otpad, Općina </w:t>
      </w:r>
      <w:proofErr w:type="spellStart"/>
      <w:r w:rsidR="00DF26E9" w:rsidRPr="005C6F5A">
        <w:t>Oprisavci</w:t>
      </w:r>
      <w:proofErr w:type="spellEnd"/>
      <w:r w:rsidR="00DF26E9" w:rsidRPr="005C6F5A">
        <w:t xml:space="preserve">,  </w:t>
      </w:r>
    </w:p>
    <w:p w14:paraId="35FEC2B4" w14:textId="77777777" w:rsidR="00DF26E9" w:rsidRPr="005C6F5A" w:rsidRDefault="00DF26E9" w:rsidP="005C6F5A">
      <w:pPr>
        <w:spacing w:line="240" w:lineRule="auto"/>
        <w:jc w:val="both"/>
        <w:rPr>
          <w:rFonts w:ascii="Times New Roman" w:hAnsi="Times New Roman"/>
          <w:sz w:val="24"/>
          <w:szCs w:val="24"/>
        </w:rPr>
      </w:pPr>
    </w:p>
    <w:p w14:paraId="09803F99" w14:textId="77777777" w:rsidR="00DF26E9" w:rsidRPr="005C6F5A" w:rsidRDefault="00DF26E9" w:rsidP="00317FC2">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Za strateške dokumente se temeljem članka 48. Zakona o zaštiti prirode, provode prethodne ocjene prihvatljivosti dokumenta za ekološku mrežu, te su provedeni postupci i izdana su mišljenja za sljedeće planske dokumente u postupku ocjene o potrebi strateške procjene: </w:t>
      </w:r>
    </w:p>
    <w:p w14:paraId="181479A5" w14:textId="77777777" w:rsidR="00DF26E9" w:rsidRPr="005C6F5A" w:rsidRDefault="00DF26E9" w:rsidP="00317FC2">
      <w:pPr>
        <w:pStyle w:val="Bezproreda"/>
        <w:numPr>
          <w:ilvl w:val="0"/>
          <w:numId w:val="6"/>
        </w:numPr>
        <w:jc w:val="both"/>
      </w:pPr>
      <w:r w:rsidRPr="005C6F5A">
        <w:t>III. izmjene i dopune  Prostornog plana uređenja Općine Nova Kapela</w:t>
      </w:r>
    </w:p>
    <w:p w14:paraId="648B7718" w14:textId="77777777" w:rsidR="00DF26E9" w:rsidRPr="005C6F5A" w:rsidRDefault="00DF26E9" w:rsidP="00317FC2">
      <w:pPr>
        <w:pStyle w:val="Bezproreda"/>
        <w:numPr>
          <w:ilvl w:val="0"/>
          <w:numId w:val="6"/>
        </w:numPr>
        <w:jc w:val="both"/>
      </w:pPr>
      <w:r w:rsidRPr="005C6F5A">
        <w:t>6. izmjene i dopune  Prostornog plana uređenja Općine Cernik</w:t>
      </w:r>
    </w:p>
    <w:p w14:paraId="5564D0D9" w14:textId="77777777" w:rsidR="00DF26E9" w:rsidRPr="005C6F5A" w:rsidRDefault="00DF26E9" w:rsidP="00317FC2">
      <w:pPr>
        <w:pStyle w:val="Bezproreda"/>
        <w:numPr>
          <w:ilvl w:val="0"/>
          <w:numId w:val="6"/>
        </w:numPr>
        <w:jc w:val="both"/>
      </w:pPr>
      <w:r w:rsidRPr="005C6F5A">
        <w:t>3. izmjene i dopune  Prostornog plana uređenja Općine Okučani.</w:t>
      </w:r>
    </w:p>
    <w:p w14:paraId="17ACFBB6" w14:textId="77777777" w:rsidR="00DF26E9" w:rsidRPr="005C6F5A" w:rsidRDefault="00DF26E9" w:rsidP="00317FC2">
      <w:pPr>
        <w:spacing w:after="0" w:line="240" w:lineRule="auto"/>
        <w:ind w:firstLine="360"/>
        <w:jc w:val="both"/>
        <w:rPr>
          <w:rFonts w:ascii="Times New Roman" w:hAnsi="Times New Roman"/>
          <w:i/>
          <w:iCs/>
          <w:sz w:val="24"/>
          <w:szCs w:val="24"/>
        </w:rPr>
      </w:pPr>
      <w:r w:rsidRPr="005C6F5A">
        <w:rPr>
          <w:rFonts w:ascii="Times New Roman" w:hAnsi="Times New Roman"/>
          <w:sz w:val="24"/>
          <w:szCs w:val="24"/>
        </w:rPr>
        <w:t xml:space="preserve">Izdana su mišljenja o prihvatljivosti za ekološku mrežu, vezana za natječaj za zakup u pravnom statusu javnog vodnog dobra. </w:t>
      </w:r>
    </w:p>
    <w:p w14:paraId="624137A7" w14:textId="017C1079" w:rsidR="00DF26E9" w:rsidRPr="005C6F5A" w:rsidRDefault="00DF26E9" w:rsidP="00317FC2">
      <w:pPr>
        <w:spacing w:after="0" w:line="240" w:lineRule="auto"/>
        <w:ind w:firstLine="708"/>
        <w:jc w:val="both"/>
        <w:rPr>
          <w:rFonts w:ascii="Times New Roman" w:hAnsi="Times New Roman"/>
          <w:sz w:val="24"/>
          <w:szCs w:val="24"/>
        </w:rPr>
      </w:pPr>
      <w:r w:rsidRPr="005C6F5A">
        <w:rPr>
          <w:rFonts w:ascii="Times New Roman" w:hAnsi="Times New Roman"/>
          <w:sz w:val="24"/>
          <w:szCs w:val="24"/>
        </w:rPr>
        <w:t>Upravni odjel za graditeljstvo, infrastrukturu i zaštitu okoliša je nadležno tijelo za zaštitu okoliša i zaštitu prirode, izdaje mišljenja, odnosno očitovanja o položaju zahvata i mogućem značajnom utjecaju zahvata na ciljeve očuvanja i cjelovitost područja ekološke mreže, kao i područja zaštite temeljem Zakona o zaštiti prirode, te o mogućem značajnom utjecaju i potrebi provedbe</w:t>
      </w:r>
      <w:r w:rsidR="00294330">
        <w:rPr>
          <w:rFonts w:ascii="Times New Roman" w:hAnsi="Times New Roman"/>
          <w:sz w:val="24"/>
          <w:szCs w:val="24"/>
        </w:rPr>
        <w:t xml:space="preserve"> </w:t>
      </w:r>
      <w:r w:rsidRPr="005C6F5A">
        <w:rPr>
          <w:rFonts w:ascii="Times New Roman" w:hAnsi="Times New Roman"/>
          <w:sz w:val="24"/>
          <w:szCs w:val="24"/>
        </w:rPr>
        <w:t>postupka</w:t>
      </w:r>
      <w:r w:rsidR="00294330">
        <w:rPr>
          <w:rFonts w:ascii="Times New Roman" w:hAnsi="Times New Roman"/>
          <w:sz w:val="24"/>
          <w:szCs w:val="24"/>
        </w:rPr>
        <w:t xml:space="preserve"> </w:t>
      </w:r>
      <w:r w:rsidRPr="005C6F5A">
        <w:rPr>
          <w:rFonts w:ascii="Times New Roman" w:hAnsi="Times New Roman"/>
          <w:sz w:val="24"/>
          <w:szCs w:val="24"/>
        </w:rPr>
        <w:t>ocjene/procjene utjecaja planiranog zahvata na okoliš. Za potrebe investitora, izdana su očitovanja/mišljenja za sljedeće skupine zahvata:</w:t>
      </w:r>
    </w:p>
    <w:p w14:paraId="7B00E6E5"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poljoprivredne namjene                 - 4 zahvata</w:t>
      </w:r>
    </w:p>
    <w:p w14:paraId="6CA6C83D"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sunčane elektrane                          - 3 zahvata</w:t>
      </w:r>
    </w:p>
    <w:p w14:paraId="555CBF79"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industrijska proizvodnja                - 1 zahvat</w:t>
      </w:r>
    </w:p>
    <w:p w14:paraId="622A73C6"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cestovna infrastruktura                  - 2 zahvata</w:t>
      </w:r>
    </w:p>
    <w:p w14:paraId="11A86593"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prenamjene                                    - 1 zahvat</w:t>
      </w:r>
    </w:p>
    <w:p w14:paraId="044D686F" w14:textId="77777777"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vodoopskrba i odvodnja                - 2 zahvata</w:t>
      </w:r>
    </w:p>
    <w:p w14:paraId="707B5690" w14:textId="1E65899F" w:rsidR="00DF26E9" w:rsidRPr="005C6F5A" w:rsidRDefault="00DF26E9" w:rsidP="005C6F5A">
      <w:pPr>
        <w:numPr>
          <w:ilvl w:val="0"/>
          <w:numId w:val="11"/>
        </w:numPr>
        <w:spacing w:after="0" w:line="240" w:lineRule="auto"/>
        <w:jc w:val="both"/>
        <w:rPr>
          <w:rFonts w:ascii="Times New Roman" w:hAnsi="Times New Roman"/>
          <w:sz w:val="24"/>
          <w:szCs w:val="24"/>
        </w:rPr>
      </w:pPr>
      <w:r w:rsidRPr="005C6F5A">
        <w:rPr>
          <w:rFonts w:ascii="Times New Roman" w:hAnsi="Times New Roman"/>
          <w:sz w:val="24"/>
          <w:szCs w:val="24"/>
        </w:rPr>
        <w:t>crpljenje podzemnih voda             - 3 zahvata</w:t>
      </w:r>
      <w:r w:rsidR="003626B1" w:rsidRPr="005C6F5A">
        <w:rPr>
          <w:rFonts w:ascii="Times New Roman" w:hAnsi="Times New Roman"/>
          <w:sz w:val="24"/>
          <w:szCs w:val="24"/>
        </w:rPr>
        <w:t>.</w:t>
      </w:r>
    </w:p>
    <w:p w14:paraId="385D644A" w14:textId="71DD4851" w:rsidR="003626B1" w:rsidRPr="005C6F5A" w:rsidRDefault="003626B1" w:rsidP="005C6F5A">
      <w:pPr>
        <w:spacing w:after="0" w:line="240" w:lineRule="auto"/>
        <w:jc w:val="both"/>
        <w:rPr>
          <w:rFonts w:ascii="Times New Roman" w:hAnsi="Times New Roman"/>
          <w:sz w:val="24"/>
          <w:szCs w:val="24"/>
        </w:rPr>
      </w:pPr>
    </w:p>
    <w:p w14:paraId="46B4B5AB" w14:textId="77777777" w:rsidR="00DF26E9" w:rsidRPr="00317FC2" w:rsidRDefault="00DF26E9" w:rsidP="00552EFF">
      <w:pPr>
        <w:pStyle w:val="Bezproreda"/>
        <w:jc w:val="both"/>
        <w:rPr>
          <w:b/>
          <w:bCs/>
        </w:rPr>
      </w:pPr>
      <w:r w:rsidRPr="00317FC2">
        <w:rPr>
          <w:b/>
          <w:bCs/>
        </w:rPr>
        <w:lastRenderedPageBreak/>
        <w:t xml:space="preserve">Gospodarenje otpadom </w:t>
      </w:r>
    </w:p>
    <w:p w14:paraId="1DAA3591" w14:textId="77777777" w:rsidR="00DF26E9" w:rsidRPr="005C6F5A" w:rsidRDefault="00DF26E9" w:rsidP="005C6F5A">
      <w:pPr>
        <w:spacing w:line="240" w:lineRule="auto"/>
        <w:ind w:firstLine="708"/>
        <w:jc w:val="both"/>
        <w:rPr>
          <w:rFonts w:ascii="Times New Roman" w:hAnsi="Times New Roman"/>
          <w:color w:val="000000"/>
          <w:sz w:val="24"/>
          <w:szCs w:val="24"/>
        </w:rPr>
      </w:pPr>
    </w:p>
    <w:p w14:paraId="15C0ADE6" w14:textId="0C4A6B06" w:rsidR="00DF26E9" w:rsidRPr="005C6F5A" w:rsidRDefault="009B5236"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 xml:space="preserve">Putem </w:t>
      </w:r>
      <w:r w:rsidR="00DF26E9" w:rsidRPr="005C6F5A">
        <w:rPr>
          <w:rFonts w:ascii="Times New Roman" w:hAnsi="Times New Roman"/>
          <w:sz w:val="24"/>
          <w:szCs w:val="24"/>
        </w:rPr>
        <w:t>Upravn</w:t>
      </w:r>
      <w:r w:rsidRPr="005C6F5A">
        <w:rPr>
          <w:rFonts w:ascii="Times New Roman" w:hAnsi="Times New Roman"/>
          <w:sz w:val="24"/>
          <w:szCs w:val="24"/>
        </w:rPr>
        <w:t>og</w:t>
      </w:r>
      <w:r w:rsidR="00DF26E9" w:rsidRPr="005C6F5A">
        <w:rPr>
          <w:rFonts w:ascii="Times New Roman" w:hAnsi="Times New Roman"/>
          <w:sz w:val="24"/>
          <w:szCs w:val="24"/>
        </w:rPr>
        <w:t xml:space="preserve"> odjel</w:t>
      </w:r>
      <w:r w:rsidRPr="005C6F5A">
        <w:rPr>
          <w:rFonts w:ascii="Times New Roman" w:hAnsi="Times New Roman"/>
          <w:sz w:val="24"/>
          <w:szCs w:val="24"/>
        </w:rPr>
        <w:t>a</w:t>
      </w:r>
      <w:r w:rsidR="00DF26E9" w:rsidRPr="005C6F5A">
        <w:rPr>
          <w:rFonts w:ascii="Times New Roman" w:hAnsi="Times New Roman"/>
          <w:sz w:val="24"/>
          <w:szCs w:val="24"/>
        </w:rPr>
        <w:t xml:space="preserve"> za graditeljstvo, infrastrukturu  i zaštitu okoliša</w:t>
      </w:r>
      <w:r w:rsidRPr="005C6F5A">
        <w:rPr>
          <w:rFonts w:ascii="Times New Roman" w:hAnsi="Times New Roman"/>
          <w:sz w:val="24"/>
          <w:szCs w:val="24"/>
        </w:rPr>
        <w:t>, a</w:t>
      </w:r>
      <w:r w:rsidR="00DF26E9" w:rsidRPr="005C6F5A">
        <w:rPr>
          <w:rFonts w:ascii="Times New Roman" w:hAnsi="Times New Roman"/>
          <w:sz w:val="24"/>
          <w:szCs w:val="24"/>
        </w:rPr>
        <w:t xml:space="preserve"> temeljem  članka 173. Zakona o  gospodarenju otpadom („Narodne novine“, br. 84/21), prikup</w:t>
      </w:r>
      <w:r w:rsidRPr="005C6F5A">
        <w:rPr>
          <w:rFonts w:ascii="Times New Roman" w:hAnsi="Times New Roman"/>
          <w:sz w:val="24"/>
          <w:szCs w:val="24"/>
        </w:rPr>
        <w:t>ljaju se</w:t>
      </w:r>
      <w:r w:rsidR="00DF26E9" w:rsidRPr="005C6F5A">
        <w:rPr>
          <w:rFonts w:ascii="Times New Roman" w:hAnsi="Times New Roman"/>
          <w:sz w:val="24"/>
          <w:szCs w:val="24"/>
        </w:rPr>
        <w:t xml:space="preserve"> izvješća o provedbi Planova gospodarenja otpadom jedinica lokalne samouprave, te podat</w:t>
      </w:r>
      <w:r w:rsidRPr="005C6F5A">
        <w:rPr>
          <w:rFonts w:ascii="Times New Roman" w:hAnsi="Times New Roman"/>
          <w:sz w:val="24"/>
          <w:szCs w:val="24"/>
        </w:rPr>
        <w:t>ci</w:t>
      </w:r>
      <w:r w:rsidR="00DF26E9" w:rsidRPr="005C6F5A">
        <w:rPr>
          <w:rFonts w:ascii="Times New Roman" w:hAnsi="Times New Roman"/>
          <w:sz w:val="24"/>
          <w:szCs w:val="24"/>
        </w:rPr>
        <w:t xml:space="preserve"> o stanju gospodarenja otpadom na području </w:t>
      </w:r>
      <w:r w:rsidRPr="005C6F5A">
        <w:rPr>
          <w:rFonts w:ascii="Times New Roman" w:hAnsi="Times New Roman"/>
          <w:sz w:val="24"/>
          <w:szCs w:val="24"/>
        </w:rPr>
        <w:t>Ž</w:t>
      </w:r>
      <w:r w:rsidR="00DF26E9" w:rsidRPr="005C6F5A">
        <w:rPr>
          <w:rFonts w:ascii="Times New Roman" w:hAnsi="Times New Roman"/>
          <w:sz w:val="24"/>
          <w:szCs w:val="24"/>
        </w:rPr>
        <w:t xml:space="preserve">upanije. </w:t>
      </w:r>
      <w:r w:rsidRPr="005C6F5A">
        <w:rPr>
          <w:rFonts w:ascii="Times New Roman" w:hAnsi="Times New Roman"/>
          <w:sz w:val="24"/>
          <w:szCs w:val="24"/>
        </w:rPr>
        <w:t>Na osnovu</w:t>
      </w:r>
      <w:r w:rsidR="00DF26E9" w:rsidRPr="005C6F5A">
        <w:rPr>
          <w:rFonts w:ascii="Times New Roman" w:hAnsi="Times New Roman"/>
          <w:sz w:val="24"/>
          <w:szCs w:val="24"/>
        </w:rPr>
        <w:t xml:space="preserve"> prikupljenih podataka, izrađeno je  Izvješće o provedbi Plana gospodarenja otpadom za područje Brodsko-posavske  županije za 2021. godinu.</w:t>
      </w:r>
    </w:p>
    <w:p w14:paraId="1BDC03CF" w14:textId="77777777" w:rsidR="00DF26E9" w:rsidRPr="005C6F5A" w:rsidRDefault="00DF26E9" w:rsidP="005C6F5A">
      <w:pPr>
        <w:pStyle w:val="Bezproreda"/>
        <w:jc w:val="both"/>
        <w:rPr>
          <w:b/>
        </w:rPr>
      </w:pPr>
    </w:p>
    <w:p w14:paraId="628AD8F7" w14:textId="77777777" w:rsidR="00DF26E9" w:rsidRPr="00317FC2" w:rsidRDefault="00DF26E9" w:rsidP="00552EFF">
      <w:pPr>
        <w:pStyle w:val="Bezproreda"/>
        <w:jc w:val="both"/>
        <w:rPr>
          <w:b/>
          <w:bCs/>
        </w:rPr>
      </w:pPr>
      <w:r w:rsidRPr="00317FC2">
        <w:rPr>
          <w:b/>
          <w:bCs/>
        </w:rPr>
        <w:t>Potvrde glavnog projekta</w:t>
      </w:r>
    </w:p>
    <w:p w14:paraId="03B2617D" w14:textId="77777777" w:rsidR="00DF26E9" w:rsidRPr="005C6F5A" w:rsidRDefault="00DF26E9" w:rsidP="005C6F5A">
      <w:pPr>
        <w:pStyle w:val="Bezproreda"/>
        <w:jc w:val="both"/>
      </w:pPr>
    </w:p>
    <w:p w14:paraId="6D529F25" w14:textId="0F9093AE" w:rsidR="00DF26E9" w:rsidRPr="005C6F5A" w:rsidRDefault="00DF26E9"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Temeljem članaka 86. Zakona o gradnji („Narodne novine“ br. 153/13,  20/17, 39/19 i 125/19), a u svezi utvrđivanja usklađenosti projekta s utvrđenim posebnim uvjetima zaštite prirode sukladno Zakonu o zaštiti prirode, izdane su potvrde glavnog projekta za građenje građevina iz područja:</w:t>
      </w:r>
    </w:p>
    <w:p w14:paraId="15B04B20" w14:textId="77777777" w:rsidR="00DF26E9" w:rsidRPr="005C6F5A" w:rsidRDefault="00DF26E9" w:rsidP="00317FC2">
      <w:pPr>
        <w:spacing w:after="0" w:line="240" w:lineRule="auto"/>
        <w:ind w:left="720"/>
        <w:jc w:val="both"/>
        <w:rPr>
          <w:rFonts w:ascii="Times New Roman" w:hAnsi="Times New Roman"/>
          <w:sz w:val="24"/>
          <w:szCs w:val="24"/>
        </w:rPr>
      </w:pPr>
      <w:r w:rsidRPr="005C6F5A">
        <w:rPr>
          <w:rFonts w:ascii="Times New Roman" w:hAnsi="Times New Roman"/>
          <w:sz w:val="24"/>
          <w:szCs w:val="24"/>
        </w:rPr>
        <w:t>-  gospodarska i poslovna namjena                                            -   2  projekta</w:t>
      </w:r>
    </w:p>
    <w:p w14:paraId="273EC7B2" w14:textId="30EB754D" w:rsidR="00DF26E9" w:rsidRPr="005C6F5A" w:rsidRDefault="00DF26E9" w:rsidP="00317FC2">
      <w:pPr>
        <w:spacing w:after="0" w:line="240" w:lineRule="auto"/>
        <w:ind w:left="720"/>
        <w:jc w:val="both"/>
        <w:rPr>
          <w:rFonts w:ascii="Times New Roman" w:hAnsi="Times New Roman"/>
          <w:sz w:val="24"/>
          <w:szCs w:val="24"/>
        </w:rPr>
      </w:pPr>
      <w:r w:rsidRPr="005C6F5A">
        <w:rPr>
          <w:rFonts w:ascii="Times New Roman" w:hAnsi="Times New Roman"/>
          <w:sz w:val="24"/>
          <w:szCs w:val="24"/>
        </w:rPr>
        <w:t>-  stambene, obiteljske i pomoćne građevine                             -  12  projekata</w:t>
      </w:r>
    </w:p>
    <w:p w14:paraId="730BF34A" w14:textId="1DF873A3" w:rsidR="00DF26E9" w:rsidRPr="005C6F5A" w:rsidRDefault="00DF26E9"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  elektroenergetski sustav                                                          -   1  projekt</w:t>
      </w:r>
    </w:p>
    <w:p w14:paraId="2C815C10" w14:textId="77777777" w:rsidR="00DF26E9" w:rsidRPr="005C6F5A" w:rsidRDefault="00DF26E9" w:rsidP="00427D48">
      <w:pPr>
        <w:spacing w:line="240" w:lineRule="auto"/>
        <w:ind w:firstLine="708"/>
        <w:jc w:val="both"/>
        <w:rPr>
          <w:rFonts w:ascii="Times New Roman" w:hAnsi="Times New Roman"/>
          <w:sz w:val="24"/>
          <w:szCs w:val="24"/>
        </w:rPr>
      </w:pPr>
      <w:r w:rsidRPr="005C6F5A">
        <w:rPr>
          <w:rFonts w:ascii="Times New Roman" w:hAnsi="Times New Roman"/>
          <w:sz w:val="24"/>
          <w:szCs w:val="24"/>
        </w:rPr>
        <w:t>Očitovanja vezana za izdavanje potvrda su izdana za:</w:t>
      </w:r>
    </w:p>
    <w:p w14:paraId="79B5A727" w14:textId="26681668" w:rsidR="00DF26E9" w:rsidRPr="005C6F5A" w:rsidRDefault="00DF26E9" w:rsidP="00317FC2">
      <w:pPr>
        <w:spacing w:after="0" w:line="240" w:lineRule="auto"/>
        <w:ind w:left="720"/>
        <w:jc w:val="both"/>
        <w:rPr>
          <w:rFonts w:ascii="Times New Roman" w:hAnsi="Times New Roman"/>
          <w:sz w:val="24"/>
          <w:szCs w:val="24"/>
        </w:rPr>
      </w:pPr>
      <w:r w:rsidRPr="005C6F5A">
        <w:rPr>
          <w:rFonts w:ascii="Times New Roman" w:hAnsi="Times New Roman"/>
          <w:sz w:val="24"/>
          <w:szCs w:val="24"/>
        </w:rPr>
        <w:t xml:space="preserve"> - prometni sustavi                                                                        -   2 projekta</w:t>
      </w:r>
    </w:p>
    <w:p w14:paraId="48DA7F19" w14:textId="5F5289F0" w:rsidR="00DF26E9" w:rsidRPr="005C6F5A" w:rsidRDefault="00DF26E9" w:rsidP="00317FC2">
      <w:pPr>
        <w:spacing w:after="0" w:line="240" w:lineRule="auto"/>
        <w:ind w:left="720"/>
        <w:jc w:val="both"/>
        <w:rPr>
          <w:rFonts w:ascii="Times New Roman" w:hAnsi="Times New Roman"/>
          <w:sz w:val="24"/>
          <w:szCs w:val="24"/>
        </w:rPr>
      </w:pPr>
      <w:r w:rsidRPr="005C6F5A">
        <w:rPr>
          <w:rFonts w:ascii="Times New Roman" w:hAnsi="Times New Roman"/>
          <w:sz w:val="24"/>
          <w:szCs w:val="24"/>
        </w:rPr>
        <w:t xml:space="preserve"> - poljoprivredna namjena                                                             -  1 projekt</w:t>
      </w:r>
    </w:p>
    <w:p w14:paraId="54EFFCAE" w14:textId="529A6B20" w:rsidR="00DF26E9" w:rsidRPr="005C6F5A" w:rsidRDefault="00DF26E9" w:rsidP="00317FC2">
      <w:pPr>
        <w:spacing w:after="0" w:line="240" w:lineRule="auto"/>
        <w:ind w:left="720"/>
        <w:jc w:val="both"/>
        <w:rPr>
          <w:rFonts w:ascii="Times New Roman" w:hAnsi="Times New Roman"/>
          <w:sz w:val="24"/>
          <w:szCs w:val="24"/>
        </w:rPr>
      </w:pPr>
      <w:r w:rsidRPr="005C6F5A">
        <w:rPr>
          <w:rFonts w:ascii="Times New Roman" w:hAnsi="Times New Roman"/>
          <w:sz w:val="24"/>
          <w:szCs w:val="24"/>
        </w:rPr>
        <w:t xml:space="preserve"> - vodoopskrba                                                                         </w:t>
      </w:r>
      <w:r w:rsidR="00E7748F">
        <w:rPr>
          <w:rFonts w:ascii="Times New Roman" w:hAnsi="Times New Roman"/>
          <w:sz w:val="24"/>
          <w:szCs w:val="24"/>
        </w:rPr>
        <w:t xml:space="preserve">      -  </w:t>
      </w:r>
      <w:r w:rsidRPr="005C6F5A">
        <w:rPr>
          <w:rFonts w:ascii="Times New Roman" w:hAnsi="Times New Roman"/>
          <w:sz w:val="24"/>
          <w:szCs w:val="24"/>
        </w:rPr>
        <w:t xml:space="preserve">1 projekt    </w:t>
      </w:r>
    </w:p>
    <w:p w14:paraId="6BB22711" w14:textId="77777777" w:rsidR="00DF26E9" w:rsidRPr="005C6F5A" w:rsidRDefault="00DF26E9" w:rsidP="005C6F5A">
      <w:pPr>
        <w:spacing w:line="240" w:lineRule="auto"/>
        <w:jc w:val="both"/>
        <w:rPr>
          <w:rFonts w:ascii="Times New Roman" w:hAnsi="Times New Roman"/>
          <w:sz w:val="24"/>
          <w:szCs w:val="24"/>
        </w:rPr>
      </w:pPr>
    </w:p>
    <w:p w14:paraId="2C91B595" w14:textId="67107115" w:rsidR="00DF26E9" w:rsidRDefault="00DF26E9" w:rsidP="00552EFF">
      <w:pPr>
        <w:pStyle w:val="Naslov2"/>
        <w:spacing w:after="0" w:line="240" w:lineRule="auto"/>
        <w:jc w:val="both"/>
        <w:rPr>
          <w:rFonts w:ascii="Times New Roman" w:hAnsi="Times New Roman"/>
          <w:bCs w:val="0"/>
          <w:i w:val="0"/>
          <w:iCs w:val="0"/>
          <w:sz w:val="24"/>
          <w:szCs w:val="24"/>
        </w:rPr>
      </w:pPr>
      <w:r w:rsidRPr="00427D48">
        <w:rPr>
          <w:rFonts w:ascii="Times New Roman" w:hAnsi="Times New Roman"/>
          <w:bCs w:val="0"/>
          <w:i w:val="0"/>
          <w:iCs w:val="0"/>
          <w:sz w:val="24"/>
          <w:szCs w:val="24"/>
        </w:rPr>
        <w:t>Izvješće o izdanim posebnim uvjetima zaštite prirode</w:t>
      </w:r>
    </w:p>
    <w:p w14:paraId="7CCF293D" w14:textId="77777777" w:rsidR="00427D48" w:rsidRPr="00427D48" w:rsidRDefault="00427D48" w:rsidP="00427D48">
      <w:pPr>
        <w:spacing w:after="0" w:line="240" w:lineRule="auto"/>
      </w:pPr>
    </w:p>
    <w:p w14:paraId="48681787" w14:textId="745D7BA3" w:rsidR="00DF26E9" w:rsidRPr="005C6F5A" w:rsidRDefault="00DF26E9" w:rsidP="00427D48">
      <w:pPr>
        <w:tabs>
          <w:tab w:val="left" w:pos="709"/>
          <w:tab w:val="left" w:pos="851"/>
        </w:tabs>
        <w:spacing w:after="0" w:line="240" w:lineRule="auto"/>
        <w:jc w:val="both"/>
        <w:rPr>
          <w:rFonts w:ascii="Times New Roman" w:hAnsi="Times New Roman"/>
          <w:bCs/>
          <w:sz w:val="24"/>
          <w:szCs w:val="24"/>
        </w:rPr>
      </w:pPr>
      <w:r w:rsidRPr="00427D48">
        <w:rPr>
          <w:rFonts w:ascii="Times New Roman" w:hAnsi="Times New Roman"/>
          <w:sz w:val="24"/>
          <w:szCs w:val="24"/>
        </w:rPr>
        <w:tab/>
        <w:t xml:space="preserve"> </w:t>
      </w:r>
      <w:r w:rsidRPr="005C6F5A">
        <w:rPr>
          <w:rFonts w:ascii="Times New Roman" w:hAnsi="Times New Roman"/>
          <w:sz w:val="24"/>
          <w:szCs w:val="24"/>
        </w:rPr>
        <w:tab/>
        <w:t xml:space="preserve"> </w:t>
      </w:r>
      <w:r w:rsidR="009B5236" w:rsidRPr="005C6F5A">
        <w:rPr>
          <w:rFonts w:ascii="Times New Roman" w:hAnsi="Times New Roman"/>
          <w:sz w:val="24"/>
          <w:szCs w:val="24"/>
        </w:rPr>
        <w:t>Č</w:t>
      </w:r>
      <w:r w:rsidRPr="005C6F5A">
        <w:rPr>
          <w:rFonts w:ascii="Times New Roman" w:hAnsi="Times New Roman"/>
          <w:sz w:val="24"/>
          <w:szCs w:val="24"/>
        </w:rPr>
        <w:t>lank</w:t>
      </w:r>
      <w:r w:rsidR="009B5236" w:rsidRPr="005C6F5A">
        <w:rPr>
          <w:rFonts w:ascii="Times New Roman" w:hAnsi="Times New Roman"/>
          <w:sz w:val="24"/>
          <w:szCs w:val="24"/>
        </w:rPr>
        <w:t>om</w:t>
      </w:r>
      <w:r w:rsidRPr="005C6F5A">
        <w:rPr>
          <w:rFonts w:ascii="Times New Roman" w:hAnsi="Times New Roman"/>
          <w:sz w:val="24"/>
          <w:szCs w:val="24"/>
        </w:rPr>
        <w:t xml:space="preserve"> 143. stavk</w:t>
      </w:r>
      <w:r w:rsidR="00427D48">
        <w:rPr>
          <w:rFonts w:ascii="Times New Roman" w:hAnsi="Times New Roman"/>
          <w:sz w:val="24"/>
          <w:szCs w:val="24"/>
        </w:rPr>
        <w:t>a</w:t>
      </w:r>
      <w:r w:rsidRPr="005C6F5A">
        <w:rPr>
          <w:rFonts w:ascii="Times New Roman" w:hAnsi="Times New Roman"/>
          <w:sz w:val="24"/>
          <w:szCs w:val="24"/>
        </w:rPr>
        <w:t xml:space="preserve"> 3. </w:t>
      </w:r>
      <w:r w:rsidRPr="005C6F5A">
        <w:rPr>
          <w:rFonts w:ascii="Times New Roman" w:hAnsi="Times New Roman"/>
          <w:bCs/>
          <w:sz w:val="24"/>
          <w:szCs w:val="24"/>
        </w:rPr>
        <w:t>Zakona o zaštiti prirode (“Narodne novine”, br. 80/13, 15/18, 14/19 i 127/19)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r w:rsidR="009B5236" w:rsidRPr="005C6F5A">
        <w:rPr>
          <w:rFonts w:ascii="Times New Roman" w:hAnsi="Times New Roman"/>
          <w:bCs/>
          <w:sz w:val="24"/>
          <w:szCs w:val="24"/>
        </w:rPr>
        <w:t xml:space="preserve"> nadležno tijelo županije.</w:t>
      </w:r>
    </w:p>
    <w:p w14:paraId="3CF0EAFA" w14:textId="0B55C46F" w:rsidR="00DF26E9" w:rsidRPr="005C6F5A" w:rsidRDefault="00DF26E9" w:rsidP="005C6F5A">
      <w:pPr>
        <w:pStyle w:val="Tijeloteksta"/>
        <w:tabs>
          <w:tab w:val="left" w:pos="567"/>
          <w:tab w:val="left" w:pos="709"/>
          <w:tab w:val="left" w:pos="851"/>
        </w:tabs>
        <w:spacing w:line="240" w:lineRule="auto"/>
        <w:jc w:val="both"/>
        <w:rPr>
          <w:rFonts w:ascii="Times New Roman" w:hAnsi="Times New Roman"/>
          <w:bCs/>
          <w:sz w:val="24"/>
          <w:szCs w:val="24"/>
        </w:rPr>
      </w:pPr>
      <w:r w:rsidRPr="005C6F5A">
        <w:rPr>
          <w:rFonts w:ascii="Times New Roman" w:hAnsi="Times New Roman"/>
          <w:sz w:val="24"/>
          <w:szCs w:val="24"/>
        </w:rPr>
        <w:t xml:space="preserve">           S</w:t>
      </w:r>
      <w:r w:rsidR="003A3C18" w:rsidRPr="005C6F5A">
        <w:rPr>
          <w:rFonts w:ascii="Times New Roman" w:hAnsi="Times New Roman"/>
          <w:sz w:val="24"/>
          <w:szCs w:val="24"/>
        </w:rPr>
        <w:t>lijedom navedenog</w:t>
      </w:r>
      <w:r w:rsidRPr="005C6F5A">
        <w:rPr>
          <w:rFonts w:ascii="Times New Roman" w:hAnsi="Times New Roman"/>
          <w:sz w:val="24"/>
          <w:szCs w:val="24"/>
        </w:rPr>
        <w:t xml:space="preserve"> Upravni odjel za graditeljstvo, infrastrukturu i zaštitu okoliša zaprimio je u periodu siječanj – lipanj 2022. godine 70 zahtjeva za utvrđivanje posebnih uvjeta zaštite prirode. </w:t>
      </w:r>
    </w:p>
    <w:p w14:paraId="01735B35" w14:textId="415D0796" w:rsidR="00DF26E9" w:rsidRDefault="00DF26E9" w:rsidP="00427D48">
      <w:pPr>
        <w:pStyle w:val="Bezproreda"/>
        <w:ind w:firstLine="708"/>
        <w:jc w:val="both"/>
      </w:pPr>
      <w:r w:rsidRPr="005C6F5A">
        <w:t xml:space="preserve">Posebni uvjeti zaštite prirode izdani su u području: </w:t>
      </w:r>
    </w:p>
    <w:p w14:paraId="28F8EA92" w14:textId="704BBE26" w:rsidR="00427D48" w:rsidRDefault="00427D48" w:rsidP="00427D48">
      <w:pPr>
        <w:pStyle w:val="Bezproreda"/>
        <w:ind w:firstLine="708"/>
        <w:jc w:val="both"/>
      </w:pPr>
    </w:p>
    <w:p w14:paraId="24CAB337" w14:textId="0F49FEC1" w:rsidR="00427D48" w:rsidRDefault="00427D48" w:rsidP="00427D48">
      <w:pPr>
        <w:pStyle w:val="Bezproreda"/>
        <w:ind w:firstLine="708"/>
        <w:jc w:val="both"/>
      </w:pPr>
    </w:p>
    <w:p w14:paraId="24BEE750" w14:textId="4ABCC08D" w:rsidR="00427D48" w:rsidRDefault="00427D48" w:rsidP="00427D48">
      <w:pPr>
        <w:pStyle w:val="Bezproreda"/>
        <w:ind w:firstLine="708"/>
        <w:jc w:val="both"/>
      </w:pPr>
    </w:p>
    <w:p w14:paraId="4633CEEB" w14:textId="77777777" w:rsidR="00427D48" w:rsidRPr="005C6F5A" w:rsidRDefault="00427D48" w:rsidP="00427D48">
      <w:pPr>
        <w:pStyle w:val="Bezproreda"/>
        <w:ind w:firstLine="708"/>
        <w:jc w:val="both"/>
      </w:pPr>
    </w:p>
    <w:p w14:paraId="417EA053" w14:textId="77777777" w:rsidR="00DF26E9" w:rsidRPr="005C6F5A" w:rsidRDefault="00DF26E9" w:rsidP="005C6F5A">
      <w:pPr>
        <w:spacing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4540"/>
        <w:gridCol w:w="1490"/>
      </w:tblGrid>
      <w:tr w:rsidR="00DF26E9" w:rsidRPr="005C6F5A" w14:paraId="2350AC38" w14:textId="77777777" w:rsidTr="009A0DC6">
        <w:tc>
          <w:tcPr>
            <w:tcW w:w="3190" w:type="dxa"/>
            <w:shd w:val="clear" w:color="auto" w:fill="auto"/>
          </w:tcPr>
          <w:p w14:paraId="31D9601A"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lastRenderedPageBreak/>
              <w:t>Infrastrukturni projekti</w:t>
            </w:r>
          </w:p>
        </w:tc>
        <w:tc>
          <w:tcPr>
            <w:tcW w:w="4838" w:type="dxa"/>
            <w:shd w:val="clear" w:color="auto" w:fill="auto"/>
          </w:tcPr>
          <w:p w14:paraId="7B48A37A"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vodoopskrba, UPOV</w:t>
            </w:r>
          </w:p>
        </w:tc>
        <w:tc>
          <w:tcPr>
            <w:tcW w:w="1543" w:type="dxa"/>
            <w:shd w:val="clear" w:color="auto" w:fill="auto"/>
          </w:tcPr>
          <w:p w14:paraId="2CB47DF3" w14:textId="4C95E436"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6 zahtjeva</w:t>
            </w:r>
          </w:p>
        </w:tc>
      </w:tr>
      <w:tr w:rsidR="00DF26E9" w:rsidRPr="005C6F5A" w14:paraId="1E0E9DC4" w14:textId="77777777" w:rsidTr="009A0DC6">
        <w:tc>
          <w:tcPr>
            <w:tcW w:w="3190" w:type="dxa"/>
            <w:shd w:val="clear" w:color="auto" w:fill="auto"/>
          </w:tcPr>
          <w:p w14:paraId="68EBAB1F"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3410A8BE" w14:textId="77777777" w:rsidR="00DF26E9" w:rsidRPr="005C6F5A" w:rsidRDefault="00DF26E9" w:rsidP="005C6F5A">
            <w:pPr>
              <w:spacing w:line="240" w:lineRule="auto"/>
              <w:jc w:val="both"/>
              <w:rPr>
                <w:rFonts w:ascii="Times New Roman" w:hAnsi="Times New Roman"/>
                <w:sz w:val="24"/>
                <w:szCs w:val="24"/>
              </w:rPr>
            </w:pPr>
            <w:proofErr w:type="spellStart"/>
            <w:r w:rsidRPr="005C6F5A">
              <w:rPr>
                <w:rFonts w:ascii="Times New Roman" w:hAnsi="Times New Roman"/>
                <w:sz w:val="24"/>
                <w:szCs w:val="24"/>
              </w:rPr>
              <w:t>reciklažno</w:t>
            </w:r>
            <w:proofErr w:type="spellEnd"/>
            <w:r w:rsidRPr="005C6F5A">
              <w:rPr>
                <w:rFonts w:ascii="Times New Roman" w:hAnsi="Times New Roman"/>
                <w:sz w:val="24"/>
                <w:szCs w:val="24"/>
              </w:rPr>
              <w:t xml:space="preserve"> dvorište</w:t>
            </w:r>
          </w:p>
        </w:tc>
        <w:tc>
          <w:tcPr>
            <w:tcW w:w="1543" w:type="dxa"/>
            <w:shd w:val="clear" w:color="auto" w:fill="auto"/>
          </w:tcPr>
          <w:p w14:paraId="7E264AC0" w14:textId="2D60D977"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1 zahtjev</w:t>
            </w:r>
          </w:p>
        </w:tc>
      </w:tr>
      <w:tr w:rsidR="00DF26E9" w:rsidRPr="005C6F5A" w14:paraId="66387EEB" w14:textId="77777777" w:rsidTr="009A0DC6">
        <w:tc>
          <w:tcPr>
            <w:tcW w:w="3190" w:type="dxa"/>
            <w:shd w:val="clear" w:color="auto" w:fill="auto"/>
          </w:tcPr>
          <w:p w14:paraId="31C71EFA"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3EFC2E31"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distribucija i proizvodnja električne energije, javna rasvjeta</w:t>
            </w:r>
          </w:p>
        </w:tc>
        <w:tc>
          <w:tcPr>
            <w:tcW w:w="1543" w:type="dxa"/>
            <w:shd w:val="clear" w:color="auto" w:fill="auto"/>
          </w:tcPr>
          <w:p w14:paraId="6B84F1AE" w14:textId="778368A5" w:rsidR="00DF26E9" w:rsidRPr="005C6F5A" w:rsidRDefault="00DF26E9" w:rsidP="00427D48">
            <w:pPr>
              <w:tabs>
                <w:tab w:val="left" w:pos="201"/>
              </w:tabs>
              <w:spacing w:line="240" w:lineRule="auto"/>
              <w:jc w:val="center"/>
              <w:rPr>
                <w:rFonts w:ascii="Times New Roman" w:hAnsi="Times New Roman"/>
                <w:sz w:val="24"/>
                <w:szCs w:val="24"/>
              </w:rPr>
            </w:pPr>
            <w:r w:rsidRPr="005C6F5A">
              <w:rPr>
                <w:rFonts w:ascii="Times New Roman" w:hAnsi="Times New Roman"/>
                <w:sz w:val="24"/>
                <w:szCs w:val="24"/>
              </w:rPr>
              <w:t>9 zahtjeva</w:t>
            </w:r>
          </w:p>
        </w:tc>
      </w:tr>
      <w:tr w:rsidR="00DF26E9" w:rsidRPr="005C6F5A" w14:paraId="7C81DD4B" w14:textId="77777777" w:rsidTr="009A0DC6">
        <w:tc>
          <w:tcPr>
            <w:tcW w:w="3190" w:type="dxa"/>
            <w:shd w:val="clear" w:color="auto" w:fill="auto"/>
          </w:tcPr>
          <w:p w14:paraId="2069EDFE"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1ADBDCFA"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cestovni promet</w:t>
            </w:r>
          </w:p>
        </w:tc>
        <w:tc>
          <w:tcPr>
            <w:tcW w:w="1543" w:type="dxa"/>
            <w:shd w:val="clear" w:color="auto" w:fill="auto"/>
          </w:tcPr>
          <w:p w14:paraId="7FB92308" w14:textId="0752678C"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9 zahtjeva</w:t>
            </w:r>
          </w:p>
        </w:tc>
      </w:tr>
      <w:tr w:rsidR="00DF26E9" w:rsidRPr="005C6F5A" w14:paraId="7DEC4159" w14:textId="77777777" w:rsidTr="009A0DC6">
        <w:tc>
          <w:tcPr>
            <w:tcW w:w="3190" w:type="dxa"/>
            <w:shd w:val="clear" w:color="auto" w:fill="auto"/>
          </w:tcPr>
          <w:p w14:paraId="1D137BF6"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0F874DA2"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telekomunikacije</w:t>
            </w:r>
          </w:p>
        </w:tc>
        <w:tc>
          <w:tcPr>
            <w:tcW w:w="1543" w:type="dxa"/>
            <w:shd w:val="clear" w:color="auto" w:fill="auto"/>
          </w:tcPr>
          <w:p w14:paraId="54B9FB58" w14:textId="7F5B2505"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3 zahtjeva</w:t>
            </w:r>
          </w:p>
        </w:tc>
      </w:tr>
      <w:tr w:rsidR="00DF26E9" w:rsidRPr="005C6F5A" w14:paraId="560CC0A1" w14:textId="77777777" w:rsidTr="009A0DC6">
        <w:tc>
          <w:tcPr>
            <w:tcW w:w="3190" w:type="dxa"/>
            <w:shd w:val="clear" w:color="auto" w:fill="auto"/>
          </w:tcPr>
          <w:p w14:paraId="6B93E020"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230A21F0"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bioplinsko postrojenje</w:t>
            </w:r>
          </w:p>
        </w:tc>
        <w:tc>
          <w:tcPr>
            <w:tcW w:w="1543" w:type="dxa"/>
            <w:shd w:val="clear" w:color="auto" w:fill="auto"/>
          </w:tcPr>
          <w:p w14:paraId="56C4C6D5" w14:textId="66A835BD"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1 zahtjev</w:t>
            </w:r>
          </w:p>
        </w:tc>
      </w:tr>
      <w:tr w:rsidR="00DF26E9" w:rsidRPr="005C6F5A" w14:paraId="6244BE77" w14:textId="77777777" w:rsidTr="009A0DC6">
        <w:tc>
          <w:tcPr>
            <w:tcW w:w="3190" w:type="dxa"/>
            <w:shd w:val="clear" w:color="auto" w:fill="auto"/>
          </w:tcPr>
          <w:p w14:paraId="4246C5DE"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Poljoprivreda</w:t>
            </w:r>
          </w:p>
        </w:tc>
        <w:tc>
          <w:tcPr>
            <w:tcW w:w="4838" w:type="dxa"/>
            <w:shd w:val="clear" w:color="auto" w:fill="auto"/>
          </w:tcPr>
          <w:p w14:paraId="3021A646"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gospodarski objekti</w:t>
            </w:r>
          </w:p>
        </w:tc>
        <w:tc>
          <w:tcPr>
            <w:tcW w:w="1543" w:type="dxa"/>
            <w:shd w:val="clear" w:color="auto" w:fill="auto"/>
          </w:tcPr>
          <w:p w14:paraId="15F48FFE" w14:textId="5E22767D"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9 zahtjeva</w:t>
            </w:r>
          </w:p>
        </w:tc>
      </w:tr>
      <w:tr w:rsidR="00DF26E9" w:rsidRPr="005C6F5A" w14:paraId="62AB7F75" w14:textId="77777777" w:rsidTr="009A0DC6">
        <w:tc>
          <w:tcPr>
            <w:tcW w:w="3190" w:type="dxa"/>
            <w:shd w:val="clear" w:color="auto" w:fill="auto"/>
          </w:tcPr>
          <w:p w14:paraId="024BC81B"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Ostali projekti</w:t>
            </w:r>
          </w:p>
        </w:tc>
        <w:tc>
          <w:tcPr>
            <w:tcW w:w="4838" w:type="dxa"/>
            <w:shd w:val="clear" w:color="auto" w:fill="auto"/>
          </w:tcPr>
          <w:p w14:paraId="3048645D"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javna i društvena namjena</w:t>
            </w:r>
          </w:p>
        </w:tc>
        <w:tc>
          <w:tcPr>
            <w:tcW w:w="1543" w:type="dxa"/>
            <w:shd w:val="clear" w:color="auto" w:fill="auto"/>
          </w:tcPr>
          <w:p w14:paraId="643F123C" w14:textId="6B2889A7"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3 zahtjeva</w:t>
            </w:r>
          </w:p>
        </w:tc>
      </w:tr>
      <w:tr w:rsidR="00DF26E9" w:rsidRPr="005C6F5A" w14:paraId="3E766EA2" w14:textId="77777777" w:rsidTr="009A0DC6">
        <w:tc>
          <w:tcPr>
            <w:tcW w:w="3190" w:type="dxa"/>
            <w:shd w:val="clear" w:color="auto" w:fill="auto"/>
          </w:tcPr>
          <w:p w14:paraId="6845886A"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4E8F2D56"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stambene i pomoćne građevine</w:t>
            </w:r>
          </w:p>
        </w:tc>
        <w:tc>
          <w:tcPr>
            <w:tcW w:w="1543" w:type="dxa"/>
            <w:shd w:val="clear" w:color="auto" w:fill="auto"/>
          </w:tcPr>
          <w:p w14:paraId="65CB2C7C" w14:textId="77777777"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20 zahtjeva</w:t>
            </w:r>
          </w:p>
        </w:tc>
      </w:tr>
      <w:tr w:rsidR="00DF26E9" w:rsidRPr="005C6F5A" w14:paraId="254CF779" w14:textId="77777777" w:rsidTr="009A0DC6">
        <w:tc>
          <w:tcPr>
            <w:tcW w:w="3190" w:type="dxa"/>
            <w:shd w:val="clear" w:color="auto" w:fill="auto"/>
          </w:tcPr>
          <w:p w14:paraId="607F11AB"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05D5BEA4"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proizvodna i poslovna građevina</w:t>
            </w:r>
          </w:p>
        </w:tc>
        <w:tc>
          <w:tcPr>
            <w:tcW w:w="1543" w:type="dxa"/>
            <w:shd w:val="clear" w:color="auto" w:fill="auto"/>
          </w:tcPr>
          <w:p w14:paraId="73FF542B" w14:textId="0D35A942"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8 zahtjeva</w:t>
            </w:r>
          </w:p>
        </w:tc>
      </w:tr>
      <w:tr w:rsidR="00DF26E9" w:rsidRPr="005C6F5A" w14:paraId="0C0FB75C" w14:textId="77777777" w:rsidTr="009A0DC6">
        <w:tc>
          <w:tcPr>
            <w:tcW w:w="3190" w:type="dxa"/>
            <w:shd w:val="clear" w:color="auto" w:fill="auto"/>
          </w:tcPr>
          <w:p w14:paraId="14BEAE8F" w14:textId="77777777" w:rsidR="00DF26E9" w:rsidRPr="005C6F5A" w:rsidRDefault="00DF26E9" w:rsidP="005C6F5A">
            <w:pPr>
              <w:spacing w:line="240" w:lineRule="auto"/>
              <w:jc w:val="both"/>
              <w:rPr>
                <w:rFonts w:ascii="Times New Roman" w:hAnsi="Times New Roman"/>
                <w:sz w:val="24"/>
                <w:szCs w:val="24"/>
              </w:rPr>
            </w:pPr>
          </w:p>
        </w:tc>
        <w:tc>
          <w:tcPr>
            <w:tcW w:w="4838" w:type="dxa"/>
            <w:shd w:val="clear" w:color="auto" w:fill="auto"/>
          </w:tcPr>
          <w:p w14:paraId="723B5001"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Eksploatacija mineralnih sirovina</w:t>
            </w:r>
          </w:p>
        </w:tc>
        <w:tc>
          <w:tcPr>
            <w:tcW w:w="1543" w:type="dxa"/>
            <w:shd w:val="clear" w:color="auto" w:fill="auto"/>
          </w:tcPr>
          <w:p w14:paraId="68792F12" w14:textId="5EAAF781" w:rsidR="00DF26E9" w:rsidRPr="005C6F5A" w:rsidRDefault="00DF26E9" w:rsidP="00427D48">
            <w:pPr>
              <w:spacing w:line="240" w:lineRule="auto"/>
              <w:jc w:val="center"/>
              <w:rPr>
                <w:rFonts w:ascii="Times New Roman" w:hAnsi="Times New Roman"/>
                <w:sz w:val="24"/>
                <w:szCs w:val="24"/>
              </w:rPr>
            </w:pPr>
            <w:r w:rsidRPr="005C6F5A">
              <w:rPr>
                <w:rFonts w:ascii="Times New Roman" w:hAnsi="Times New Roman"/>
                <w:sz w:val="24"/>
                <w:szCs w:val="24"/>
              </w:rPr>
              <w:t>1 zahtjev</w:t>
            </w:r>
          </w:p>
        </w:tc>
      </w:tr>
    </w:tbl>
    <w:p w14:paraId="51F9F486" w14:textId="77777777" w:rsidR="00DF26E9" w:rsidRPr="005C6F5A" w:rsidRDefault="00DF26E9" w:rsidP="005C6F5A">
      <w:pPr>
        <w:spacing w:line="240" w:lineRule="auto"/>
        <w:jc w:val="both"/>
        <w:rPr>
          <w:rFonts w:ascii="Times New Roman" w:hAnsi="Times New Roman"/>
          <w:sz w:val="24"/>
          <w:szCs w:val="24"/>
        </w:rPr>
      </w:pPr>
    </w:p>
    <w:p w14:paraId="7D26AA0B" w14:textId="77777777" w:rsidR="00DF26E9" w:rsidRPr="005C6F5A" w:rsidRDefault="00DF26E9" w:rsidP="005C6F5A">
      <w:pPr>
        <w:pStyle w:val="Bezproreda"/>
        <w:jc w:val="both"/>
      </w:pPr>
    </w:p>
    <w:p w14:paraId="3FE2A9F8" w14:textId="788F34EE" w:rsidR="00DF26E9" w:rsidRPr="00427D48" w:rsidRDefault="00DF26E9" w:rsidP="00552EFF">
      <w:pPr>
        <w:spacing w:line="240" w:lineRule="auto"/>
        <w:jc w:val="both"/>
        <w:rPr>
          <w:rFonts w:ascii="Times New Roman" w:hAnsi="Times New Roman"/>
          <w:sz w:val="24"/>
          <w:szCs w:val="24"/>
        </w:rPr>
      </w:pPr>
      <w:r w:rsidRPr="00427D48">
        <w:rPr>
          <w:rFonts w:ascii="Times New Roman" w:hAnsi="Times New Roman"/>
          <w:b/>
          <w:bCs/>
          <w:sz w:val="24"/>
          <w:szCs w:val="24"/>
        </w:rPr>
        <w:t xml:space="preserve"> Izvješće o vođenju Registra onečišćavanja okoliša</w:t>
      </w:r>
    </w:p>
    <w:p w14:paraId="759F5FDD" w14:textId="5FE60859" w:rsidR="00DF26E9" w:rsidRPr="005C6F5A" w:rsidRDefault="00DF26E9" w:rsidP="00427D48">
      <w:pPr>
        <w:tabs>
          <w:tab w:val="left" w:pos="426"/>
        </w:tabs>
        <w:spacing w:after="0" w:line="240" w:lineRule="auto"/>
        <w:jc w:val="both"/>
        <w:rPr>
          <w:rFonts w:ascii="Times New Roman" w:hAnsi="Times New Roman"/>
          <w:sz w:val="24"/>
          <w:szCs w:val="24"/>
        </w:rPr>
      </w:pPr>
      <w:r w:rsidRPr="005C6F5A">
        <w:rPr>
          <w:rFonts w:ascii="Times New Roman" w:hAnsi="Times New Roman"/>
          <w:sz w:val="24"/>
          <w:szCs w:val="24"/>
        </w:rPr>
        <w:tab/>
      </w:r>
      <w:r w:rsidR="00427D48">
        <w:rPr>
          <w:rFonts w:ascii="Times New Roman" w:hAnsi="Times New Roman"/>
          <w:sz w:val="24"/>
          <w:szCs w:val="24"/>
        </w:rPr>
        <w:tab/>
      </w:r>
      <w:r w:rsidRPr="005C6F5A">
        <w:rPr>
          <w:rFonts w:ascii="Times New Roman" w:hAnsi="Times New Roman"/>
          <w:sz w:val="24"/>
          <w:szCs w:val="24"/>
        </w:rPr>
        <w:t>Temeljem članka 151.</w:t>
      </w:r>
      <w:r w:rsidRPr="005C6F5A">
        <w:rPr>
          <w:rFonts w:ascii="Times New Roman" w:hAnsi="Times New Roman"/>
          <w:b/>
          <w:sz w:val="24"/>
          <w:szCs w:val="24"/>
        </w:rPr>
        <w:t xml:space="preserve"> </w:t>
      </w:r>
      <w:r w:rsidRPr="005C6F5A">
        <w:rPr>
          <w:rFonts w:ascii="Times New Roman" w:hAnsi="Times New Roman"/>
          <w:bCs/>
          <w:sz w:val="24"/>
          <w:szCs w:val="24"/>
        </w:rPr>
        <w:t>Zakona o zaštiti okoliša (“Narodne novine”, br. 80/13., 153/13. – Zakon o gradnji, 78/15., 12/18. i 118/18.) a u svezi s  Pravilnikom o registru onečišćavanja okoliša (“Narodne novine”, br. 3/22.) Upravni odjel za graditeljstvo,</w:t>
      </w:r>
      <w:r w:rsidRPr="005C6F5A">
        <w:rPr>
          <w:rFonts w:ascii="Times New Roman" w:hAnsi="Times New Roman"/>
          <w:sz w:val="24"/>
          <w:szCs w:val="24"/>
        </w:rPr>
        <w:t xml:space="preserve"> infrastrukturu i zaštitu okoliša, Odsjek za infrastrukturu, zaštitu okoliša i obnovu vodi Registar onečišćavanja okoliša. </w:t>
      </w:r>
    </w:p>
    <w:p w14:paraId="7E2D9A24" w14:textId="77777777" w:rsidR="00DF26E9" w:rsidRPr="005C6F5A" w:rsidRDefault="00DF26E9" w:rsidP="00427D48">
      <w:pPr>
        <w:pStyle w:val="Tijeloteksta"/>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Sukladno gore navedenom Zakonu i Pravilniku u 2022. godini, u elektroničkom obliku putem internetske aplikacije koristeći korisničko ime i lozinku za pristup bazi ROO podatke je prijavilo 147 tvrtki (operatera) odnosno 190 organizacijskih jedinica na lokaciji obveznika. </w:t>
      </w:r>
    </w:p>
    <w:p w14:paraId="367F56D5" w14:textId="77777777" w:rsidR="00DF26E9" w:rsidRPr="005C6F5A" w:rsidRDefault="00DF26E9" w:rsidP="00427D48">
      <w:pPr>
        <w:pStyle w:val="Tijeloteksta"/>
        <w:spacing w:after="0" w:line="240" w:lineRule="auto"/>
        <w:ind w:firstLine="708"/>
        <w:jc w:val="both"/>
        <w:rPr>
          <w:rFonts w:ascii="Times New Roman" w:hAnsi="Times New Roman"/>
          <w:sz w:val="24"/>
          <w:szCs w:val="24"/>
        </w:rPr>
      </w:pPr>
      <w:r w:rsidRPr="005C6F5A">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2021. godinu, 10 obveznika dostave podataka odnosno 14</w:t>
      </w:r>
      <w:r w:rsidRPr="005C6F5A">
        <w:rPr>
          <w:rFonts w:ascii="Times New Roman" w:hAnsi="Times New Roman"/>
          <w:color w:val="FF0000"/>
          <w:sz w:val="24"/>
          <w:szCs w:val="24"/>
        </w:rPr>
        <w:t xml:space="preserve"> </w:t>
      </w:r>
      <w:r w:rsidRPr="005C6F5A">
        <w:rPr>
          <w:rFonts w:ascii="Times New Roman" w:hAnsi="Times New Roman"/>
          <w:sz w:val="24"/>
          <w:szCs w:val="24"/>
        </w:rPr>
        <w:t>organizacijska jedinica. Od 10 obveznika dostave podataka njih 9 nisu bili dužni dostaviti podatke o proizvodnji i prijenosu s mjesta nastanka otpada jer ne prelaze dozvoljeni prag, a nemaju ispuste u zrak i vodu, odnosno nisu obveznici dostave podataka u bazu ROO za izvještajnu 2021. godinu i iz baze ROO trajno je izbrisan 1 obveznik, jer je prestala s radom organizacijska jedinica tvrtke zbog preustroja. Također se u aplikaciju prijavilo 7 operatera, odnosno 17 organizacijskih jedinica koje nisu bile u aplikaciji, a za izvještajnu 2021. godinu su postali obveznici dostave podataka.</w:t>
      </w:r>
    </w:p>
    <w:p w14:paraId="4E32F7AE" w14:textId="77777777" w:rsidR="00DF26E9" w:rsidRPr="005C6F5A" w:rsidRDefault="00DF26E9" w:rsidP="00427D48">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Podaci su obrađeni i dostavljeni u Agenciju za zaštitu okoliša do zakonski propisanog roka, a to je 15. travnja 2022. godine. </w:t>
      </w:r>
    </w:p>
    <w:p w14:paraId="1454A0EF" w14:textId="77777777" w:rsidR="00DF26E9" w:rsidRPr="005C6F5A" w:rsidRDefault="00DF26E9" w:rsidP="00427D48">
      <w:pPr>
        <w:pStyle w:val="Tijeloteksta"/>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Za 2021. godinu u bazi ROO, nakon svih obrada i verifikacija u aplikaciji je ostalo prijavljeno 147 tvrtki ili obrta, odnosno operater - obveznik dostave podataka, odnosno 190 korisničkih računa za koje je ispunjeno 609 obrasca. </w:t>
      </w:r>
    </w:p>
    <w:p w14:paraId="0DAEB8AF" w14:textId="77777777" w:rsidR="00DF26E9" w:rsidRPr="005C6F5A" w:rsidRDefault="00DF26E9" w:rsidP="005C6F5A">
      <w:pPr>
        <w:pStyle w:val="text-align-justify"/>
        <w:shd w:val="clear" w:color="auto" w:fill="FFFFFF"/>
        <w:spacing w:before="0" w:beforeAutospacing="0" w:after="0" w:afterAutospacing="0"/>
        <w:ind w:firstLine="708"/>
        <w:jc w:val="both"/>
      </w:pPr>
      <w:r w:rsidRPr="005C6F5A">
        <w:t xml:space="preserve">Agencija na osnovu dobivenih podataka Registra onečišćavanja okoliša iz županijskih ureda izrađuje nacionalna i međunarodna godišnja izvješća. </w:t>
      </w:r>
    </w:p>
    <w:p w14:paraId="02EFCC79" w14:textId="77777777" w:rsidR="00DF26E9" w:rsidRPr="005C6F5A" w:rsidRDefault="00DF26E9" w:rsidP="0040555E">
      <w:pPr>
        <w:spacing w:after="0" w:line="240" w:lineRule="auto"/>
        <w:ind w:firstLine="708"/>
        <w:jc w:val="both"/>
        <w:rPr>
          <w:rFonts w:ascii="Times New Roman" w:hAnsi="Times New Roman"/>
          <w:sz w:val="24"/>
          <w:szCs w:val="24"/>
        </w:rPr>
      </w:pPr>
      <w:r w:rsidRPr="005C6F5A">
        <w:rPr>
          <w:rFonts w:ascii="Times New Roman" w:hAnsi="Times New Roman"/>
          <w:sz w:val="24"/>
          <w:szCs w:val="24"/>
        </w:rPr>
        <w:lastRenderedPageBreak/>
        <w:t xml:space="preserve">Na nacionalnoj razini to je - Izvješće o podacima iz baze ROO. U Izvješću je pregled podataka o ispuštanjima i/ili prijenosu onečišćujućih tvari u zrak, vodu i/ili more i tlo, te proizvedenom, skupljenom i obrađenom otpadu. </w:t>
      </w:r>
      <w:r w:rsidRPr="005C6F5A">
        <w:rPr>
          <w:rFonts w:ascii="Times New Roman" w:hAnsi="Times New Roman"/>
          <w:sz w:val="24"/>
          <w:szCs w:val="24"/>
          <w:shd w:val="clear" w:color="auto" w:fill="FFFFFF"/>
        </w:rPr>
        <w:t xml:space="preserve">Podaci se prikazuju za razinu županija kao i ukupno za razinu države po tematskim cjelinama (zrak, vode, tlo i otpad). </w:t>
      </w:r>
    </w:p>
    <w:p w14:paraId="4483E897" w14:textId="77777777" w:rsidR="00DF26E9" w:rsidRPr="005C6F5A" w:rsidRDefault="00DF26E9" w:rsidP="0040555E">
      <w:pPr>
        <w:pStyle w:val="text-align-justify"/>
        <w:shd w:val="clear" w:color="auto" w:fill="FFFFFF"/>
        <w:spacing w:before="0" w:beforeAutospacing="0" w:after="0" w:afterAutospacing="0"/>
        <w:ind w:firstLine="708"/>
        <w:jc w:val="both"/>
      </w:pPr>
      <w:r w:rsidRPr="005C6F5A">
        <w:t>Na međunarodnoj razini to su - Izvješće o podacima iz baze ROO za E-PRTR. Agencija dostavlja podatke Europskoj komisiji za </w:t>
      </w:r>
      <w:hyperlink r:id="rId9" w:anchor="/home" w:history="1">
        <w:r w:rsidRPr="0040555E">
          <w:rPr>
            <w:rStyle w:val="Hiperveza"/>
            <w:color w:val="000000" w:themeColor="text1"/>
            <w:u w:val="none"/>
          </w:rPr>
          <w:t>Europski registar ispuštanja i prijenosa onečišćujućih tvari </w:t>
        </w:r>
      </w:hyperlink>
      <w:r w:rsidRPr="005C6F5A">
        <w:t xml:space="preserve">u skladu s Uredbom 166/2006 o uspostavi Europskog registra ispuštanja i prijenosa onečišćujućih tvari. </w:t>
      </w:r>
    </w:p>
    <w:p w14:paraId="137ED043" w14:textId="48624B2E" w:rsidR="00DF26E9" w:rsidRPr="005C6F5A" w:rsidRDefault="00DF26E9" w:rsidP="0040555E">
      <w:pPr>
        <w:pStyle w:val="text-align-justify"/>
        <w:shd w:val="clear" w:color="auto" w:fill="FFFFFF"/>
        <w:tabs>
          <w:tab w:val="left" w:pos="2977"/>
        </w:tabs>
        <w:spacing w:before="0" w:beforeAutospacing="0" w:after="0" w:afterAutospacing="0"/>
        <w:jc w:val="both"/>
      </w:pPr>
      <w:r w:rsidRPr="005C6F5A">
        <w:t xml:space="preserve">          Izvješće o podacima iz baze ROO za UN. </w:t>
      </w:r>
      <w:r w:rsidR="00D90E67">
        <w:t xml:space="preserve"> </w:t>
      </w:r>
      <w:r w:rsidR="00000000"/>
      <w:r w:rsidR="00000000">
        <w:instrText xml:space="preserve"/>
      </w:r>
      <w:r w:rsidR="00000000"/>
      <w:r w:rsidRPr="0040555E">
        <w:rPr>
          <w:rStyle w:val="Hiperveza"/>
          <w:color w:val="000000" w:themeColor="text1"/>
          <w:u w:val="none"/>
        </w:rPr>
        <w:t>Hrvatski nacionalni portal ROO (2014)</w:t>
      </w:r>
      <w:r w:rsidR="00000000">
        <w:rPr>
          <w:rStyle w:val="Hiperveza"/>
          <w:color w:val="000000" w:themeColor="text1"/>
          <w:u w:val="none"/>
        </w:rPr>
      </w:r>
      <w:r w:rsidRPr="0040555E">
        <w:rPr>
          <w:color w:val="000000" w:themeColor="text1"/>
        </w:rPr>
        <w:t xml:space="preserve">  </w:t>
      </w:r>
      <w:r w:rsidRPr="005C6F5A">
        <w:t>predstavlja novu verziju Hrvatskog nacionalnog portala ROO te sadrži podatke od 2014. godine nadalje, a rezultat je projekta „Unaprjeđenje Registra onečišćavanja okoliša (ROO) i integracija u Informacijski sustav zaštite okoliša (ISZO)“ .</w:t>
      </w:r>
    </w:p>
    <w:p w14:paraId="030857EF" w14:textId="77777777" w:rsidR="00DF26E9" w:rsidRPr="005C6F5A" w:rsidRDefault="00DF26E9" w:rsidP="005C6F5A">
      <w:pPr>
        <w:pStyle w:val="text-align-justify"/>
        <w:shd w:val="clear" w:color="auto" w:fill="FFFFFF"/>
        <w:spacing w:before="0" w:beforeAutospacing="0" w:after="0" w:afterAutospacing="0"/>
        <w:ind w:left="705"/>
        <w:jc w:val="both"/>
        <w:rPr>
          <w:b/>
          <w:bCs/>
          <w:i/>
          <w:color w:val="000000"/>
          <w:u w:val="single"/>
        </w:rPr>
      </w:pPr>
    </w:p>
    <w:p w14:paraId="72222B23" w14:textId="77777777" w:rsidR="00DF26E9" w:rsidRPr="002B5DD8" w:rsidRDefault="00DF26E9" w:rsidP="002B5DD8">
      <w:pPr>
        <w:pStyle w:val="text-align-justify"/>
        <w:shd w:val="clear" w:color="auto" w:fill="FFFFFF"/>
        <w:spacing w:before="0" w:beforeAutospacing="0" w:after="0" w:afterAutospacing="0"/>
        <w:jc w:val="both"/>
        <w:rPr>
          <w:b/>
          <w:bCs/>
          <w:iCs/>
          <w:color w:val="000000"/>
        </w:rPr>
      </w:pPr>
      <w:r w:rsidRPr="002B5DD8">
        <w:rPr>
          <w:b/>
          <w:bCs/>
          <w:iCs/>
          <w:color w:val="000000"/>
        </w:rPr>
        <w:t>Izvješće o izdanim dozvolama za gospodarenje otpadom, Očevidnicima i Evidencijama</w:t>
      </w:r>
    </w:p>
    <w:p w14:paraId="23DDCA37" w14:textId="77777777" w:rsidR="00DF26E9" w:rsidRPr="002B5DD8" w:rsidRDefault="00DF26E9" w:rsidP="005C6F5A">
      <w:pPr>
        <w:spacing w:line="240" w:lineRule="auto"/>
        <w:jc w:val="both"/>
        <w:rPr>
          <w:rFonts w:ascii="Times New Roman" w:hAnsi="Times New Roman"/>
          <w:iCs/>
          <w:color w:val="FF0000"/>
          <w:sz w:val="24"/>
          <w:szCs w:val="24"/>
        </w:rPr>
      </w:pPr>
    </w:p>
    <w:p w14:paraId="0EA36B23" w14:textId="7DEB02CB" w:rsidR="00DF26E9" w:rsidRPr="005C6F5A" w:rsidRDefault="00DF26E9" w:rsidP="002B5DD8">
      <w:pPr>
        <w:pStyle w:val="box459642"/>
        <w:spacing w:beforeLines="30" w:before="72" w:beforeAutospacing="0" w:after="0" w:afterAutospacing="0"/>
        <w:ind w:firstLine="708"/>
        <w:jc w:val="both"/>
        <w:textAlignment w:val="baseline"/>
        <w:rPr>
          <w:bCs/>
        </w:rPr>
      </w:pPr>
      <w:r w:rsidRPr="005C6F5A">
        <w:t xml:space="preserve">Temeljem </w:t>
      </w:r>
      <w:r w:rsidRPr="005C6F5A">
        <w:rPr>
          <w:bCs/>
        </w:rPr>
        <w:t>Zakona o gospodarenju otpadom (“Narodne novine”, br. 84/21)</w:t>
      </w:r>
      <w:r w:rsidR="00D90E67">
        <w:rPr>
          <w:bCs/>
        </w:rPr>
        <w:t>,</w:t>
      </w:r>
      <w:r w:rsidRPr="005C6F5A">
        <w:rPr>
          <w:bCs/>
        </w:rPr>
        <w:t xml:space="preserve"> a u svezi Pravilnika  o gospodarenju otpadom (“Narodne novine”, br. 81/20) i Pravilnika o načinima i uvjetima odlaganja otpada, kategorijama i uvjetima rada za odlagališta otpada (“Narodne novine”, br. 114/15, 103/18 i 56/19) postupa se po zahtjevima za:</w:t>
      </w:r>
    </w:p>
    <w:p w14:paraId="2E51D84F" w14:textId="45DBB88E" w:rsidR="00DF26E9" w:rsidRPr="005C6F5A" w:rsidRDefault="00DF26E9" w:rsidP="000F4ECC">
      <w:pPr>
        <w:pStyle w:val="Bezproreda"/>
        <w:numPr>
          <w:ilvl w:val="0"/>
          <w:numId w:val="6"/>
        </w:numPr>
        <w:jc w:val="both"/>
      </w:pPr>
      <w:r w:rsidRPr="005C6F5A">
        <w:t xml:space="preserve">izdavanje Dozvola za gospodarenje otpadom za djelatnosti koja uključuje gospodarenje neopasnim otpadom, osim za postupke R1 i D10, </w:t>
      </w:r>
    </w:p>
    <w:p w14:paraId="14E42A31" w14:textId="40291584" w:rsidR="00DF26E9" w:rsidRPr="005C6F5A" w:rsidRDefault="00DF26E9" w:rsidP="000F4ECC">
      <w:pPr>
        <w:pStyle w:val="Bezproreda"/>
        <w:numPr>
          <w:ilvl w:val="0"/>
          <w:numId w:val="6"/>
        </w:numPr>
        <w:jc w:val="both"/>
      </w:pPr>
      <w:r w:rsidRPr="005C6F5A">
        <w:t>izdavanje Dozvola za gospodarenje otpadom iz rudarske industrije,</w:t>
      </w:r>
    </w:p>
    <w:p w14:paraId="103344F6" w14:textId="032B3828" w:rsidR="00DF26E9" w:rsidRPr="005C6F5A" w:rsidRDefault="00DF26E9" w:rsidP="000F4ECC">
      <w:pPr>
        <w:pStyle w:val="Bezproreda"/>
        <w:numPr>
          <w:ilvl w:val="0"/>
          <w:numId w:val="6"/>
        </w:numPr>
        <w:jc w:val="both"/>
      </w:pPr>
      <w:r w:rsidRPr="005C6F5A">
        <w:t xml:space="preserve">za upis u Očevidnik sakupljača i </w:t>
      </w:r>
      <w:proofErr w:type="spellStart"/>
      <w:r w:rsidRPr="005C6F5A">
        <w:t>oporabitelja</w:t>
      </w:r>
      <w:proofErr w:type="spellEnd"/>
      <w:r w:rsidRPr="005C6F5A">
        <w:t xml:space="preserve"> otpada,</w:t>
      </w:r>
    </w:p>
    <w:p w14:paraId="19E95CD3" w14:textId="6C3C048C" w:rsidR="00DF26E9" w:rsidRPr="005C6F5A" w:rsidRDefault="00DF26E9" w:rsidP="000F4ECC">
      <w:pPr>
        <w:pStyle w:val="Bezproreda"/>
        <w:numPr>
          <w:ilvl w:val="0"/>
          <w:numId w:val="6"/>
        </w:numPr>
        <w:jc w:val="both"/>
      </w:pPr>
      <w:r w:rsidRPr="005C6F5A">
        <w:t xml:space="preserve">za upis u Očevidnik nusproizvoda. </w:t>
      </w:r>
    </w:p>
    <w:p w14:paraId="289ABAC2" w14:textId="125BF112" w:rsidR="00DF26E9" w:rsidRPr="005C6F5A" w:rsidRDefault="00DF26E9" w:rsidP="000F4ECC">
      <w:pPr>
        <w:pStyle w:val="Bezproreda"/>
        <w:numPr>
          <w:ilvl w:val="0"/>
          <w:numId w:val="6"/>
        </w:numPr>
        <w:jc w:val="both"/>
      </w:pPr>
      <w:r w:rsidRPr="005C6F5A">
        <w:t xml:space="preserve">upis u Evidenciju prijevoznika otpada, </w:t>
      </w:r>
    </w:p>
    <w:p w14:paraId="52FB6F7B" w14:textId="43A9196E" w:rsidR="00DF26E9" w:rsidRPr="005C6F5A" w:rsidRDefault="00DF26E9" w:rsidP="000F4ECC">
      <w:pPr>
        <w:pStyle w:val="Bezproreda"/>
        <w:numPr>
          <w:ilvl w:val="0"/>
          <w:numId w:val="6"/>
        </w:numPr>
        <w:jc w:val="both"/>
      </w:pPr>
      <w:r w:rsidRPr="005C6F5A">
        <w:t xml:space="preserve">upis u Evidenciju posrednika otpadom, </w:t>
      </w:r>
    </w:p>
    <w:p w14:paraId="12F094B5" w14:textId="6D912D4E" w:rsidR="00DF26E9" w:rsidRPr="005C6F5A" w:rsidRDefault="00DF26E9" w:rsidP="000F4ECC">
      <w:pPr>
        <w:pStyle w:val="Bezproreda"/>
        <w:numPr>
          <w:ilvl w:val="0"/>
          <w:numId w:val="6"/>
        </w:numPr>
        <w:jc w:val="both"/>
      </w:pPr>
      <w:r w:rsidRPr="005C6F5A">
        <w:t>upis u Evidenciju trgovaca otpadom,</w:t>
      </w:r>
    </w:p>
    <w:p w14:paraId="3285A11F" w14:textId="2C1609C9" w:rsidR="00DF26E9" w:rsidRDefault="00DF26E9" w:rsidP="000F4ECC">
      <w:pPr>
        <w:pStyle w:val="Bezproreda"/>
        <w:numPr>
          <w:ilvl w:val="0"/>
          <w:numId w:val="6"/>
        </w:numPr>
        <w:jc w:val="both"/>
      </w:pPr>
      <w:r w:rsidRPr="005C6F5A">
        <w:t xml:space="preserve">upis u Evidenciju </w:t>
      </w:r>
      <w:proofErr w:type="spellStart"/>
      <w:r w:rsidRPr="005C6F5A">
        <w:t>reciklažnih</w:t>
      </w:r>
      <w:proofErr w:type="spellEnd"/>
      <w:r w:rsidRPr="005C6F5A">
        <w:t xml:space="preserve"> dvorišta. </w:t>
      </w:r>
    </w:p>
    <w:p w14:paraId="4B82F309" w14:textId="3BD712D8" w:rsidR="00DF26E9" w:rsidRPr="005C6F5A" w:rsidRDefault="00DF26E9" w:rsidP="000F4ECC">
      <w:pPr>
        <w:pStyle w:val="box459642"/>
        <w:spacing w:beforeLines="30" w:before="72" w:beforeAutospacing="0" w:afterLines="30" w:after="72" w:afterAutospacing="0"/>
        <w:ind w:firstLine="360"/>
        <w:jc w:val="both"/>
        <w:textAlignment w:val="baseline"/>
      </w:pPr>
      <w:r w:rsidRPr="005C6F5A">
        <w:t>O zahtjevima za izdavanje Dozvola i Očevidnika donose se rješenja koji su upravni postupci.</w:t>
      </w:r>
    </w:p>
    <w:p w14:paraId="170C8F93" w14:textId="648220C9" w:rsidR="00DF26E9" w:rsidRPr="005C6F5A" w:rsidRDefault="000F4ECC" w:rsidP="005C6F5A">
      <w:pPr>
        <w:pStyle w:val="Bodytext1"/>
        <w:shd w:val="clear" w:color="auto" w:fill="auto"/>
        <w:tabs>
          <w:tab w:val="left" w:pos="540"/>
        </w:tabs>
        <w:spacing w:before="0" w:after="0" w:line="240" w:lineRule="auto"/>
        <w:ind w:left="0" w:firstLine="0"/>
        <w:jc w:val="both"/>
        <w:rPr>
          <w:sz w:val="24"/>
          <w:szCs w:val="24"/>
        </w:rPr>
      </w:pPr>
      <w:r>
        <w:rPr>
          <w:sz w:val="24"/>
          <w:szCs w:val="24"/>
        </w:rPr>
        <w:tab/>
      </w:r>
      <w:r w:rsidR="00DF26E9" w:rsidRPr="005C6F5A">
        <w:rPr>
          <w:sz w:val="24"/>
          <w:szCs w:val="24"/>
        </w:rPr>
        <w:t>Sukladno navedenom Zakonu i Pravilnicima:</w:t>
      </w:r>
    </w:p>
    <w:p w14:paraId="57ECCA46" w14:textId="3F978589" w:rsidR="00DF26E9" w:rsidRPr="005C6F5A" w:rsidRDefault="00DF26E9" w:rsidP="000F4ECC">
      <w:pPr>
        <w:pStyle w:val="Bezproreda"/>
        <w:numPr>
          <w:ilvl w:val="0"/>
          <w:numId w:val="6"/>
        </w:numPr>
        <w:jc w:val="both"/>
      </w:pPr>
      <w:r w:rsidRPr="005C6F5A">
        <w:t xml:space="preserve">u Evidenciju posrednika upisana je 1 tvrtka, </w:t>
      </w:r>
    </w:p>
    <w:p w14:paraId="3218D166" w14:textId="406D87FF" w:rsidR="00DF26E9" w:rsidRPr="005C6F5A" w:rsidRDefault="00DF26E9" w:rsidP="000F4ECC">
      <w:pPr>
        <w:pStyle w:val="Bezproreda"/>
        <w:numPr>
          <w:ilvl w:val="0"/>
          <w:numId w:val="6"/>
        </w:numPr>
        <w:jc w:val="both"/>
      </w:pPr>
      <w:r w:rsidRPr="005C6F5A">
        <w:t>u Evidenciju prijevoznika upisano je 7 tvrtki/obrta,</w:t>
      </w:r>
    </w:p>
    <w:p w14:paraId="7D25F418" w14:textId="3B1ADB7D" w:rsidR="00DF26E9" w:rsidRPr="005C6F5A" w:rsidRDefault="00DF26E9" w:rsidP="000F4ECC">
      <w:pPr>
        <w:pStyle w:val="Bezproreda"/>
        <w:numPr>
          <w:ilvl w:val="0"/>
          <w:numId w:val="6"/>
        </w:numPr>
        <w:jc w:val="both"/>
      </w:pPr>
      <w:r w:rsidRPr="005C6F5A">
        <w:t xml:space="preserve">u Evidenciju trgovaca upisano je 2 tvrtke/obrta, </w:t>
      </w:r>
    </w:p>
    <w:p w14:paraId="3742A350" w14:textId="69305DD1" w:rsidR="00DF26E9" w:rsidRDefault="00DF26E9" w:rsidP="000F4ECC">
      <w:pPr>
        <w:pStyle w:val="Bezproreda"/>
        <w:numPr>
          <w:ilvl w:val="0"/>
          <w:numId w:val="6"/>
        </w:numPr>
        <w:jc w:val="both"/>
      </w:pPr>
      <w:r w:rsidRPr="005C6F5A">
        <w:t xml:space="preserve">u Evidenciju </w:t>
      </w:r>
      <w:proofErr w:type="spellStart"/>
      <w:r w:rsidRPr="005C6F5A">
        <w:t>reciklažnih</w:t>
      </w:r>
      <w:proofErr w:type="spellEnd"/>
      <w:r w:rsidRPr="005C6F5A">
        <w:t xml:space="preserve"> dvorišta upisano je 2 tvrtke.</w:t>
      </w:r>
    </w:p>
    <w:p w14:paraId="7F8BF98F" w14:textId="77777777" w:rsidR="00E07AA9" w:rsidRPr="005C6F5A" w:rsidRDefault="00E07AA9" w:rsidP="00E07AA9">
      <w:pPr>
        <w:pStyle w:val="Bezproreda"/>
        <w:ind w:left="720"/>
        <w:jc w:val="both"/>
      </w:pPr>
    </w:p>
    <w:p w14:paraId="45C19992" w14:textId="77777777" w:rsidR="000B23A6" w:rsidRPr="005C6F5A" w:rsidRDefault="003A3C18" w:rsidP="00E07AA9">
      <w:pPr>
        <w:spacing w:after="0" w:line="240" w:lineRule="auto"/>
        <w:ind w:firstLine="360"/>
        <w:jc w:val="both"/>
        <w:rPr>
          <w:rFonts w:ascii="Times New Roman" w:hAnsi="Times New Roman"/>
          <w:sz w:val="24"/>
          <w:szCs w:val="24"/>
        </w:rPr>
      </w:pPr>
      <w:r w:rsidRPr="005C6F5A">
        <w:rPr>
          <w:rFonts w:ascii="Times New Roman" w:hAnsi="Times New Roman"/>
          <w:sz w:val="24"/>
          <w:szCs w:val="24"/>
        </w:rPr>
        <w:t>Izvršene</w:t>
      </w:r>
      <w:r w:rsidR="00DF26E9" w:rsidRPr="005C6F5A">
        <w:rPr>
          <w:rFonts w:ascii="Times New Roman" w:hAnsi="Times New Roman"/>
          <w:sz w:val="24"/>
          <w:szCs w:val="24"/>
        </w:rPr>
        <w:t xml:space="preserve"> su izmjene u Evidenciji kod 1 </w:t>
      </w:r>
      <w:proofErr w:type="spellStart"/>
      <w:r w:rsidR="00DF26E9" w:rsidRPr="005C6F5A">
        <w:rPr>
          <w:rFonts w:ascii="Times New Roman" w:hAnsi="Times New Roman"/>
          <w:sz w:val="24"/>
          <w:szCs w:val="24"/>
        </w:rPr>
        <w:t>reciklažnog</w:t>
      </w:r>
      <w:proofErr w:type="spellEnd"/>
      <w:r w:rsidR="00DF26E9" w:rsidRPr="005C6F5A">
        <w:rPr>
          <w:rFonts w:ascii="Times New Roman" w:hAnsi="Times New Roman"/>
          <w:sz w:val="24"/>
          <w:szCs w:val="24"/>
        </w:rPr>
        <w:t xml:space="preserve"> dvorišta. </w:t>
      </w:r>
    </w:p>
    <w:p w14:paraId="571AB7A6" w14:textId="1C38AFEB" w:rsidR="00DF26E9" w:rsidRPr="005C6F5A" w:rsidRDefault="00DF26E9" w:rsidP="00E07AA9">
      <w:pPr>
        <w:spacing w:after="0" w:line="240" w:lineRule="auto"/>
        <w:ind w:firstLine="360"/>
        <w:jc w:val="both"/>
        <w:rPr>
          <w:rFonts w:ascii="Times New Roman" w:hAnsi="Times New Roman"/>
          <w:sz w:val="24"/>
          <w:szCs w:val="24"/>
        </w:rPr>
      </w:pPr>
      <w:r w:rsidRPr="005C6F5A">
        <w:rPr>
          <w:rFonts w:ascii="Times New Roman" w:hAnsi="Times New Roman"/>
          <w:sz w:val="24"/>
          <w:szCs w:val="24"/>
        </w:rPr>
        <w:t>Iz Evidencije prijevoznika izbrisan je 1 obrt i Evidencije trgovaca 1 obrt, na vlastiti zahtjev.</w:t>
      </w:r>
    </w:p>
    <w:p w14:paraId="370431EC" w14:textId="77777777" w:rsidR="00DF26E9" w:rsidRPr="005C6F5A" w:rsidRDefault="00DF26E9" w:rsidP="00E07AA9">
      <w:pPr>
        <w:pStyle w:val="Bezproreda"/>
        <w:ind w:left="720"/>
        <w:jc w:val="both"/>
      </w:pPr>
      <w:r w:rsidRPr="005C6F5A">
        <w:t>- izvršen je upis u Očevidnik nusproizvoda i izdana su Rješenja:</w:t>
      </w:r>
    </w:p>
    <w:p w14:paraId="36FC03AD" w14:textId="056516F2" w:rsidR="00DF26E9" w:rsidRPr="005C6F5A" w:rsidRDefault="00DF26E9" w:rsidP="00E07AA9">
      <w:pPr>
        <w:pStyle w:val="Bezproreda"/>
        <w:numPr>
          <w:ilvl w:val="0"/>
          <w:numId w:val="6"/>
        </w:numPr>
        <w:jc w:val="both"/>
      </w:pPr>
      <w:r w:rsidRPr="005C6F5A">
        <w:t>KLASA: UP/I-351-01/21-01/04, URBROJ: 2178-03-02/6-22-05 od 7. veljače 2022. godine, tvrtki Stolarija Brod d.o.o., Rudine 15, Slavonski Brod, OIB: 65255201792, za upis „proizvodni ostatci PVC ploča i profila“ u Očevidnik nusproizvoda,</w:t>
      </w:r>
      <w:r w:rsidRPr="00E07AA9">
        <w:t xml:space="preserve"> pod rednim brojem NUS – 234</w:t>
      </w:r>
      <w:r w:rsidRPr="005C6F5A">
        <w:t>;</w:t>
      </w:r>
    </w:p>
    <w:p w14:paraId="07D702D6" w14:textId="77777777" w:rsidR="00E07AA9" w:rsidRDefault="00DF26E9" w:rsidP="00E07AA9">
      <w:pPr>
        <w:pStyle w:val="Bezproreda"/>
        <w:numPr>
          <w:ilvl w:val="0"/>
          <w:numId w:val="6"/>
        </w:numPr>
        <w:jc w:val="both"/>
      </w:pPr>
      <w:r w:rsidRPr="005C6F5A">
        <w:t xml:space="preserve">KLASA: UP/I-351-01/21-01/01, URBROJ: 2178-03-02/6-22-06 od 16. veljače 2022. godine, </w:t>
      </w:r>
      <w:r w:rsidRPr="00E07AA9">
        <w:t>tvrtki SAINT JEAN INDUSTRIES d.o.o., Dr. Mile Budaka 1, Slavonski Brod, OIB: 02852188530, za upis „Pijesak“ u Očevidnik nusproizvoda, pod rednim brojem NUS – 235</w:t>
      </w:r>
      <w:r w:rsidR="003A3C18" w:rsidRPr="00E07AA9">
        <w:t>.</w:t>
      </w:r>
    </w:p>
    <w:p w14:paraId="506D6C1B" w14:textId="47B863BC" w:rsidR="00DF26E9" w:rsidRPr="00E07AA9" w:rsidRDefault="00DF26E9" w:rsidP="00E07AA9">
      <w:pPr>
        <w:pStyle w:val="Bezproreda"/>
        <w:ind w:firstLine="708"/>
        <w:jc w:val="both"/>
      </w:pPr>
      <w:r w:rsidRPr="00E07AA9">
        <w:lastRenderedPageBreak/>
        <w:t>U tijeku je još 1 postupak za izdavanje dozvole za gospodarenje otpadom i 7 postupaka</w:t>
      </w:r>
      <w:r w:rsidR="00E07AA9" w:rsidRPr="00E07AA9">
        <w:t xml:space="preserve"> </w:t>
      </w:r>
      <w:r w:rsidRPr="00E07AA9">
        <w:t>za upis u Očevidnik nusproizvoda.</w:t>
      </w:r>
    </w:p>
    <w:p w14:paraId="10D938F4" w14:textId="772802F1" w:rsidR="00DF26E9" w:rsidRPr="005C6F5A" w:rsidRDefault="00E07AA9" w:rsidP="00E07AA9">
      <w:pPr>
        <w:pStyle w:val="Bodytext1"/>
        <w:shd w:val="clear" w:color="auto" w:fill="auto"/>
        <w:tabs>
          <w:tab w:val="left" w:pos="540"/>
        </w:tabs>
        <w:spacing w:before="0" w:after="0" w:line="240" w:lineRule="auto"/>
        <w:ind w:left="0" w:firstLine="0"/>
        <w:jc w:val="both"/>
        <w:rPr>
          <w:sz w:val="24"/>
          <w:szCs w:val="24"/>
          <w:shd w:val="clear" w:color="auto" w:fill="FFFFFF"/>
        </w:rPr>
      </w:pPr>
      <w:r>
        <w:rPr>
          <w:sz w:val="24"/>
          <w:szCs w:val="24"/>
        </w:rPr>
        <w:tab/>
      </w:r>
      <w:r>
        <w:rPr>
          <w:sz w:val="24"/>
          <w:szCs w:val="24"/>
        </w:rPr>
        <w:tab/>
      </w:r>
      <w:r w:rsidR="00DF26E9" w:rsidRPr="005C6F5A">
        <w:rPr>
          <w:sz w:val="24"/>
          <w:szCs w:val="24"/>
        </w:rPr>
        <w:t>Temeljem Zakona o održivom gospodarenju otpadom (“Narodne novine” br. 94/13, 73/17, 14/19 i 98/19), koji je bio na snazi do 01.08.2021. godine, proveden</w:t>
      </w:r>
      <w:r w:rsidR="00DF26E9" w:rsidRPr="005C6F5A">
        <w:rPr>
          <w:rStyle w:val="Bodytext"/>
          <w:sz w:val="24"/>
          <w:szCs w:val="24"/>
        </w:rPr>
        <w:t xml:space="preserve"> je postupak provjere okolnosti Dozvole</w:t>
      </w:r>
      <w:r w:rsidR="00DF26E9" w:rsidRPr="005C6F5A">
        <w:rPr>
          <w:sz w:val="24"/>
          <w:szCs w:val="24"/>
          <w:shd w:val="clear" w:color="auto" w:fill="FFFFFF"/>
        </w:rPr>
        <w:t xml:space="preserve"> za gospodarenje otpadom i izdano je Rješenje:</w:t>
      </w:r>
    </w:p>
    <w:p w14:paraId="2161D77D" w14:textId="7C51FD50" w:rsidR="003A3C18" w:rsidRDefault="00DF26E9" w:rsidP="00E07AA9">
      <w:pPr>
        <w:pStyle w:val="Bezproreda"/>
        <w:numPr>
          <w:ilvl w:val="0"/>
          <w:numId w:val="6"/>
        </w:numPr>
        <w:jc w:val="both"/>
      </w:pPr>
      <w:r w:rsidRPr="00E07AA9">
        <w:t>KLASA: UP/I-351-01/20-01/05, URBROJ: 2178/1-03-02/6-22-25 od 27. siječnja 2022. godine, tvrtki Komunalac Davor d.o.o., Davor, Ivana Gundulića 35, OIB: 65665226983, na lokaciji odlagališta neopasnog otpada „</w:t>
      </w:r>
      <w:proofErr w:type="spellStart"/>
      <w:r w:rsidRPr="00E07AA9">
        <w:t>Baćanska</w:t>
      </w:r>
      <w:proofErr w:type="spellEnd"/>
      <w:r w:rsidRPr="00E07AA9">
        <w:t xml:space="preserve">“, k.č.br. 21/1 k.o. Davor, za obavljanje djelatnosti sakupljanja otpada, oporabe otpada te zbrinjavanja otpada. </w:t>
      </w:r>
    </w:p>
    <w:p w14:paraId="60ABEB54" w14:textId="77777777" w:rsidR="00E07AA9" w:rsidRDefault="00E07AA9" w:rsidP="005C6F5A">
      <w:pPr>
        <w:spacing w:line="240" w:lineRule="auto"/>
        <w:jc w:val="both"/>
        <w:rPr>
          <w:rFonts w:ascii="Times New Roman" w:hAnsi="Times New Roman"/>
          <w:b/>
          <w:sz w:val="24"/>
          <w:szCs w:val="24"/>
        </w:rPr>
      </w:pPr>
    </w:p>
    <w:p w14:paraId="64254B96" w14:textId="5FEF458C" w:rsidR="00DF26E9" w:rsidRPr="005C6F5A" w:rsidRDefault="00DF26E9"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Drugostupanjski upravni  postupak  i  zastupanje  pred  upravnim sudom u Osijeku </w:t>
      </w:r>
    </w:p>
    <w:p w14:paraId="2493CAD6" w14:textId="1ED8A740" w:rsidR="00DF26E9" w:rsidRPr="005C6F5A" w:rsidRDefault="00DF26E9" w:rsidP="005C6F5A">
      <w:pPr>
        <w:pStyle w:val="Bezproreda"/>
        <w:jc w:val="both"/>
      </w:pPr>
      <w:r w:rsidRPr="005C6F5A">
        <w:rPr>
          <w:b/>
        </w:rPr>
        <w:tab/>
      </w:r>
      <w:r w:rsidRPr="005C6F5A">
        <w:t>Sukladno Zakonu o komunalnom gospodarstvu</w:t>
      </w:r>
      <w:r w:rsidR="003A3C18" w:rsidRPr="005C6F5A">
        <w:t xml:space="preserve"> putem </w:t>
      </w:r>
      <w:r w:rsidRPr="005C6F5A">
        <w:t>Upravn</w:t>
      </w:r>
      <w:r w:rsidR="003A3C18" w:rsidRPr="005C6F5A">
        <w:t>og</w:t>
      </w:r>
      <w:r w:rsidRPr="005C6F5A">
        <w:t xml:space="preserve"> odjel</w:t>
      </w:r>
      <w:r w:rsidR="00450E7B" w:rsidRPr="005C6F5A">
        <w:t>a</w:t>
      </w:r>
      <w:r w:rsidRPr="005C6F5A">
        <w:t xml:space="preserve"> za graditeljstvo, infrastrukturu i zaštitu okoliša Brodsko-posavske županije rješava</w:t>
      </w:r>
      <w:r w:rsidR="00450E7B" w:rsidRPr="005C6F5A">
        <w:t>ju se</w:t>
      </w:r>
      <w:r w:rsidRPr="005C6F5A">
        <w:t xml:space="preserve"> u drugom stupnju žalbe izjavljene protiv rješenja </w:t>
      </w:r>
      <w:r w:rsidR="00450E7B" w:rsidRPr="005C6F5A">
        <w:t>jedinica lokalne samouprave</w:t>
      </w:r>
      <w:r w:rsidRPr="005C6F5A">
        <w:t xml:space="preserve"> iz </w:t>
      </w:r>
      <w:r w:rsidR="003A3C18" w:rsidRPr="005C6F5A">
        <w:t>područja</w:t>
      </w:r>
      <w:r w:rsidRPr="005C6F5A">
        <w:t xml:space="preserve"> komunalnog gospodarstva (komunalna naknada/ovrha komunalne naknade; komunalni doprinos/ovrha komunalnog doprinosa, te protiv rješenja komunalnih redara kojim se nalažu radnje u svrhu održavanja komunalnog reda i zaključaka o dozvoli izvršenja tih rješenja)</w:t>
      </w:r>
      <w:r w:rsidR="00450E7B" w:rsidRPr="005C6F5A">
        <w:t>, Zakona o</w:t>
      </w:r>
      <w:r w:rsidRPr="005C6F5A">
        <w:t xml:space="preserve"> zaštiti i očuvanju kulturnih dobara </w:t>
      </w:r>
      <w:r w:rsidR="00450E7B" w:rsidRPr="005C6F5A">
        <w:t>(</w:t>
      </w:r>
      <w:r w:rsidRPr="005C6F5A">
        <w:t xml:space="preserve"> rješenja o spomeničkoj renti i ovrsi spomeničke rente</w:t>
      </w:r>
      <w:r w:rsidR="00450E7B" w:rsidRPr="005C6F5A">
        <w:t xml:space="preserve">),  </w:t>
      </w:r>
      <w:r w:rsidRPr="005C6F5A">
        <w:t xml:space="preserve">Zakonu o postupanju s nezakonito izgrađenim zgradama </w:t>
      </w:r>
      <w:r w:rsidR="00450E7B" w:rsidRPr="005C6F5A">
        <w:t xml:space="preserve">( </w:t>
      </w:r>
      <w:r w:rsidRPr="005C6F5A">
        <w:t>protiv rješenja o naknadi za zadržavanje nezakonito izgrađenih zgrada u prostoru</w:t>
      </w:r>
      <w:r w:rsidR="00450E7B" w:rsidRPr="005C6F5A">
        <w:t>).</w:t>
      </w:r>
      <w:r w:rsidRPr="005C6F5A">
        <w:t xml:space="preserve"> </w:t>
      </w:r>
    </w:p>
    <w:p w14:paraId="54D92C03" w14:textId="32E4275A" w:rsidR="00DF26E9" w:rsidRPr="005C6F5A" w:rsidRDefault="00A30613" w:rsidP="005C6F5A">
      <w:pPr>
        <w:pStyle w:val="Bezproreda"/>
        <w:ind w:firstLine="360"/>
        <w:jc w:val="both"/>
      </w:pPr>
      <w:r w:rsidRPr="005C6F5A">
        <w:t xml:space="preserve">Slijedom navedenog, a temeljem odredbi Zakona o upravnim sporovima </w:t>
      </w:r>
      <w:r w:rsidR="00DF26E9" w:rsidRPr="005C6F5A">
        <w:t>u</w:t>
      </w:r>
      <w:r w:rsidRPr="005C6F5A">
        <w:t xml:space="preserve"> izvještajnom razdoblju</w:t>
      </w:r>
      <w:r w:rsidR="00DF26E9" w:rsidRPr="005C6F5A">
        <w:t xml:space="preserve"> </w:t>
      </w:r>
      <w:r w:rsidR="0073717B" w:rsidRPr="005C6F5A">
        <w:t xml:space="preserve">putem </w:t>
      </w:r>
      <w:r w:rsidR="00DF26E9" w:rsidRPr="005C6F5A">
        <w:t>Upravnog odjela za graditeljstvo, infrastrukturu i zaštitu:</w:t>
      </w:r>
    </w:p>
    <w:p w14:paraId="2A7A58BE" w14:textId="79CE10A3" w:rsidR="00DF26E9" w:rsidRPr="005C6F5A" w:rsidRDefault="0073717B" w:rsidP="00E07AA9">
      <w:pPr>
        <w:pStyle w:val="Bezproreda"/>
        <w:numPr>
          <w:ilvl w:val="0"/>
          <w:numId w:val="6"/>
        </w:numPr>
        <w:jc w:val="both"/>
      </w:pPr>
      <w:r w:rsidRPr="005C6F5A">
        <w:t>riješeno je</w:t>
      </w:r>
      <w:r w:rsidR="00DF26E9" w:rsidRPr="005C6F5A">
        <w:t xml:space="preserve"> 5  neupravnih predmeta</w:t>
      </w:r>
      <w:r w:rsidRPr="005C6F5A">
        <w:t>,</w:t>
      </w:r>
    </w:p>
    <w:p w14:paraId="32AB28D9" w14:textId="306F2D0B" w:rsidR="00DF26E9" w:rsidRPr="005C6F5A" w:rsidRDefault="0073717B" w:rsidP="00E07AA9">
      <w:pPr>
        <w:pStyle w:val="Bezproreda"/>
        <w:numPr>
          <w:ilvl w:val="0"/>
          <w:numId w:val="6"/>
        </w:numPr>
        <w:jc w:val="both"/>
      </w:pPr>
      <w:r w:rsidRPr="005C6F5A">
        <w:t>provedeno je</w:t>
      </w:r>
      <w:r w:rsidR="00DF26E9" w:rsidRPr="005C6F5A">
        <w:t xml:space="preserve"> 37 drugostupanjskih postupaka i don</w:t>
      </w:r>
      <w:r w:rsidRPr="005C6F5A">
        <w:t>eseno je</w:t>
      </w:r>
      <w:r w:rsidR="00DF26E9" w:rsidRPr="005C6F5A">
        <w:t xml:space="preserve"> 37 drugostupanjskih rješenja</w:t>
      </w:r>
      <w:r w:rsidRPr="005C6F5A">
        <w:t>,</w:t>
      </w:r>
    </w:p>
    <w:p w14:paraId="6B4ACCAB" w14:textId="4594B3A5" w:rsidR="00DF26E9" w:rsidRPr="005C6F5A" w:rsidRDefault="00DF26E9" w:rsidP="00E07AA9">
      <w:pPr>
        <w:pStyle w:val="Bezproreda"/>
        <w:numPr>
          <w:ilvl w:val="0"/>
          <w:numId w:val="6"/>
        </w:numPr>
        <w:jc w:val="both"/>
      </w:pPr>
      <w:r w:rsidRPr="005C6F5A">
        <w:t>zaprimljene</w:t>
      </w:r>
      <w:r w:rsidR="0073717B" w:rsidRPr="005C6F5A">
        <w:t xml:space="preserve"> su</w:t>
      </w:r>
      <w:r w:rsidRPr="005C6F5A">
        <w:t xml:space="preserve"> 3 tužbe i upućeni odgovori na tužbe s kompletom spisa predmeta </w:t>
      </w:r>
    </w:p>
    <w:p w14:paraId="10A783FF" w14:textId="14E4EB06" w:rsidR="00662419" w:rsidRPr="005C6F5A" w:rsidRDefault="00DF26E9" w:rsidP="00E07AA9">
      <w:pPr>
        <w:pStyle w:val="Bezproreda"/>
        <w:ind w:left="720"/>
        <w:jc w:val="both"/>
      </w:pPr>
      <w:r w:rsidRPr="005C6F5A">
        <w:t>Upravnom sudu u Osijeku</w:t>
      </w:r>
      <w:r w:rsidR="0073717B" w:rsidRPr="005C6F5A">
        <w:t>,</w:t>
      </w:r>
      <w:r w:rsidR="00E07AA9">
        <w:t xml:space="preserve"> </w:t>
      </w:r>
      <w:r w:rsidRPr="005C6F5A">
        <w:t>upućena</w:t>
      </w:r>
      <w:r w:rsidR="0073717B" w:rsidRPr="005C6F5A">
        <w:t xml:space="preserve"> su</w:t>
      </w:r>
      <w:r w:rsidRPr="005C6F5A">
        <w:t xml:space="preserve"> tri (3) odgovora na žalbu Visokom upravnom sudu Republike Hrvatske</w:t>
      </w:r>
      <w:r w:rsidR="009D49C6" w:rsidRPr="005C6F5A">
        <w:t>,</w:t>
      </w:r>
    </w:p>
    <w:p w14:paraId="06B44B28" w14:textId="4A021069" w:rsidR="00653F0D" w:rsidRPr="005C6F5A" w:rsidRDefault="00653F0D" w:rsidP="005C6F5A">
      <w:pPr>
        <w:pStyle w:val="Odlomakpopisa"/>
        <w:numPr>
          <w:ilvl w:val="0"/>
          <w:numId w:val="12"/>
        </w:numPr>
        <w:jc w:val="both"/>
      </w:pPr>
      <w:r w:rsidRPr="005C6F5A">
        <w:t>Upravni sud u Osijeku donio je</w:t>
      </w:r>
      <w:r w:rsidR="009D49C6" w:rsidRPr="005C6F5A">
        <w:t xml:space="preserve"> deset (10) presuda,</w:t>
      </w:r>
    </w:p>
    <w:p w14:paraId="317B78AE" w14:textId="1AE88427" w:rsidR="00450E7B" w:rsidRPr="005C6F5A" w:rsidRDefault="00DF26E9" w:rsidP="005C6F5A">
      <w:pPr>
        <w:pStyle w:val="Odlomakpopisa"/>
        <w:numPr>
          <w:ilvl w:val="0"/>
          <w:numId w:val="12"/>
        </w:numPr>
        <w:jc w:val="both"/>
      </w:pPr>
      <w:r w:rsidRPr="005C6F5A">
        <w:t>V</w:t>
      </w:r>
      <w:r w:rsidR="00E0615F" w:rsidRPr="005C6F5A">
        <w:t xml:space="preserve">isoki upravni sud Republike Hrvatske </w:t>
      </w:r>
      <w:r w:rsidRPr="005C6F5A">
        <w:t>donio</w:t>
      </w:r>
      <w:r w:rsidR="00E0615F" w:rsidRPr="005C6F5A">
        <w:t xml:space="preserve"> je</w:t>
      </w:r>
      <w:r w:rsidRPr="005C6F5A">
        <w:t xml:space="preserve"> 3 (tri) presude  kojim je u jednom  slučaju  odbijena žalba  i potvrđena presuda Upravnog suda u Osijeku, odnosno u dva slučaja prihvaćena žalba i poništena presuda Upravnog suda u Osijeku, dok je u  tijeku rješavanje  po žalbi u dva (2) upravna spora. </w:t>
      </w:r>
    </w:p>
    <w:p w14:paraId="787103D4" w14:textId="77777777" w:rsidR="00E07AA9" w:rsidRDefault="00DF26E9" w:rsidP="00E07AA9">
      <w:pPr>
        <w:spacing w:line="240" w:lineRule="auto"/>
        <w:jc w:val="both"/>
        <w:rPr>
          <w:rFonts w:ascii="Times New Roman" w:hAnsi="Times New Roman"/>
          <w:sz w:val="24"/>
          <w:szCs w:val="24"/>
        </w:rPr>
      </w:pPr>
      <w:r w:rsidRPr="005C6F5A">
        <w:rPr>
          <w:rFonts w:ascii="Times New Roman" w:hAnsi="Times New Roman"/>
          <w:sz w:val="24"/>
          <w:szCs w:val="24"/>
        </w:rPr>
        <w:t xml:space="preserve">  </w:t>
      </w:r>
      <w:bookmarkStart w:id="2" w:name="_Hlk48816454"/>
    </w:p>
    <w:p w14:paraId="712C9A9D" w14:textId="76A6CF70" w:rsidR="00DF26E9" w:rsidRPr="00E07AA9" w:rsidRDefault="00DF26E9" w:rsidP="00E07AA9">
      <w:pPr>
        <w:spacing w:line="240" w:lineRule="auto"/>
        <w:jc w:val="both"/>
        <w:rPr>
          <w:rFonts w:ascii="Times New Roman" w:hAnsi="Times New Roman"/>
          <w:b/>
          <w:bCs/>
          <w:sz w:val="24"/>
          <w:szCs w:val="24"/>
        </w:rPr>
      </w:pPr>
      <w:r w:rsidRPr="00E07AA9">
        <w:rPr>
          <w:rFonts w:ascii="Times New Roman" w:hAnsi="Times New Roman"/>
          <w:b/>
          <w:bCs/>
          <w:sz w:val="24"/>
          <w:szCs w:val="24"/>
        </w:rPr>
        <w:t xml:space="preserve">Županijski linijski prijevoz putnika autobusima na području  Brodsko-posavske županije </w:t>
      </w:r>
    </w:p>
    <w:p w14:paraId="57346C0D" w14:textId="77777777" w:rsidR="00DF26E9" w:rsidRPr="005C6F5A" w:rsidRDefault="00DF26E9" w:rsidP="00E07AA9">
      <w:pPr>
        <w:spacing w:after="0" w:line="240" w:lineRule="auto"/>
        <w:ind w:firstLine="708"/>
        <w:jc w:val="both"/>
        <w:rPr>
          <w:rFonts w:ascii="Times New Roman" w:hAnsi="Times New Roman"/>
          <w:sz w:val="24"/>
          <w:szCs w:val="24"/>
        </w:rPr>
      </w:pPr>
      <w:r w:rsidRPr="005C6F5A">
        <w:rPr>
          <w:rFonts w:ascii="Times New Roman" w:hAnsi="Times New Roman"/>
          <w:sz w:val="24"/>
          <w:szCs w:val="24"/>
        </w:rPr>
        <w:t>Sukladno Zakonu o prijevozu u cestovnom prometu (Narodne Novine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46C1D650" w14:textId="5C2C28C4" w:rsidR="00DF26E9" w:rsidRPr="005C6F5A" w:rsidRDefault="00DF26E9" w:rsidP="00E07AA9">
      <w:pPr>
        <w:spacing w:after="0" w:line="240" w:lineRule="auto"/>
        <w:ind w:firstLine="360"/>
        <w:jc w:val="both"/>
        <w:rPr>
          <w:rFonts w:ascii="Times New Roman" w:hAnsi="Times New Roman"/>
          <w:sz w:val="24"/>
          <w:szCs w:val="24"/>
        </w:rPr>
      </w:pPr>
      <w:r w:rsidRPr="005C6F5A">
        <w:rPr>
          <w:rFonts w:ascii="Times New Roman" w:hAnsi="Times New Roman"/>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154796ED" w14:textId="6955EC38" w:rsidR="00DF26E9" w:rsidRPr="00E07AA9" w:rsidRDefault="00DF26E9" w:rsidP="005C6F5A">
      <w:pPr>
        <w:pStyle w:val="Odlomakpopisa"/>
        <w:numPr>
          <w:ilvl w:val="0"/>
          <w:numId w:val="12"/>
        </w:numPr>
        <w:jc w:val="both"/>
      </w:pPr>
      <w:r w:rsidRPr="00E07AA9">
        <w:t>izdaje dozvole za županijski linijski prijevoz putnika</w:t>
      </w:r>
      <w:r w:rsidR="003431B6" w:rsidRPr="00E07AA9">
        <w:t>,</w:t>
      </w:r>
    </w:p>
    <w:p w14:paraId="7675D018" w14:textId="709775A6" w:rsidR="00DF26E9" w:rsidRPr="00E07AA9" w:rsidRDefault="00DF26E9" w:rsidP="005C6F5A">
      <w:pPr>
        <w:pStyle w:val="Odlomakpopisa"/>
        <w:numPr>
          <w:ilvl w:val="0"/>
          <w:numId w:val="12"/>
        </w:numPr>
        <w:jc w:val="both"/>
      </w:pPr>
      <w:r w:rsidRPr="00E07AA9">
        <w:t>donosi rješenja o obnovi dozvola</w:t>
      </w:r>
      <w:r w:rsidR="003431B6" w:rsidRPr="00E07AA9">
        <w:t>,</w:t>
      </w:r>
    </w:p>
    <w:p w14:paraId="20BD2C4C" w14:textId="689F3E52" w:rsidR="00DF26E9" w:rsidRPr="00E07AA9" w:rsidRDefault="00DF26E9" w:rsidP="005C6F5A">
      <w:pPr>
        <w:pStyle w:val="Odlomakpopisa"/>
        <w:numPr>
          <w:ilvl w:val="0"/>
          <w:numId w:val="12"/>
        </w:numPr>
        <w:jc w:val="both"/>
      </w:pPr>
      <w:r w:rsidRPr="00E07AA9">
        <w:t>donosi rješenja o prestanku važenja dozvola prije isteka roka važenja</w:t>
      </w:r>
      <w:r w:rsidR="003431B6" w:rsidRPr="00E07AA9">
        <w:t>,</w:t>
      </w:r>
      <w:r w:rsidRPr="00E07AA9">
        <w:t xml:space="preserve"> </w:t>
      </w:r>
    </w:p>
    <w:p w14:paraId="14591197" w14:textId="4AD01999" w:rsidR="00DF26E9" w:rsidRPr="00E07AA9" w:rsidRDefault="00DF26E9" w:rsidP="005C6F5A">
      <w:pPr>
        <w:pStyle w:val="Odlomakpopisa"/>
        <w:numPr>
          <w:ilvl w:val="0"/>
          <w:numId w:val="12"/>
        </w:numPr>
        <w:jc w:val="both"/>
      </w:pPr>
      <w:r w:rsidRPr="00E07AA9">
        <w:lastRenderedPageBreak/>
        <w:t>donosi rješenja o obavljanju posebnog linijskog prijevoza u mjesta i iz mjesta u kojima ne postoji javni linijski prijevoz</w:t>
      </w:r>
      <w:r w:rsidR="00C44FE1" w:rsidRPr="00E07AA9">
        <w:t>,</w:t>
      </w:r>
    </w:p>
    <w:p w14:paraId="34300321" w14:textId="77777777" w:rsidR="00C44FE1" w:rsidRPr="00E07AA9" w:rsidRDefault="00DF26E9" w:rsidP="005C6F5A">
      <w:pPr>
        <w:pStyle w:val="Odlomakpopisa"/>
        <w:numPr>
          <w:ilvl w:val="0"/>
          <w:numId w:val="12"/>
        </w:numPr>
        <w:jc w:val="both"/>
      </w:pPr>
      <w:r w:rsidRPr="00E07AA9">
        <w:t>donosi rješenja o izmjeni voznog reda</w:t>
      </w:r>
      <w:r w:rsidR="00C44FE1" w:rsidRPr="00E07AA9">
        <w:t>,</w:t>
      </w:r>
    </w:p>
    <w:p w14:paraId="20C58156" w14:textId="275E1500" w:rsidR="00DF26E9" w:rsidRPr="00E07AA9" w:rsidRDefault="00DF26E9" w:rsidP="005C6F5A">
      <w:pPr>
        <w:pStyle w:val="Odlomakpopisa"/>
        <w:numPr>
          <w:ilvl w:val="0"/>
          <w:numId w:val="12"/>
        </w:numPr>
        <w:jc w:val="both"/>
      </w:pPr>
      <w:r w:rsidRPr="00E07AA9">
        <w:t>donosi rješenja o zajedničkom obavljanju prijevoza</w:t>
      </w:r>
      <w:r w:rsidR="00C44FE1" w:rsidRPr="00E07AA9">
        <w:t>,</w:t>
      </w:r>
    </w:p>
    <w:p w14:paraId="0CE9EA48" w14:textId="10D2FF92" w:rsidR="00DF26E9" w:rsidRPr="00E07AA9" w:rsidRDefault="00DF26E9" w:rsidP="005C6F5A">
      <w:pPr>
        <w:pStyle w:val="Odlomakpopisa"/>
        <w:numPr>
          <w:ilvl w:val="0"/>
          <w:numId w:val="12"/>
        </w:numPr>
        <w:jc w:val="both"/>
      </w:pPr>
      <w:r w:rsidRPr="00E07AA9">
        <w:t>donosi rješenja o trajnoj obustavi prijevoza na županijskim linijama</w:t>
      </w:r>
      <w:r w:rsidR="00C44FE1" w:rsidRPr="00E07AA9">
        <w:t>.</w:t>
      </w:r>
    </w:p>
    <w:p w14:paraId="57C17E62" w14:textId="77777777" w:rsidR="00662419" w:rsidRPr="00E07AA9" w:rsidRDefault="00662419" w:rsidP="00E07AA9">
      <w:pPr>
        <w:pStyle w:val="Odlomakpopisa"/>
        <w:ind w:left="720"/>
        <w:jc w:val="both"/>
      </w:pPr>
    </w:p>
    <w:p w14:paraId="04CD8E3F" w14:textId="563559C3" w:rsidR="00DF26E9" w:rsidRPr="005C6F5A" w:rsidRDefault="00C44FE1" w:rsidP="00E07AA9">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S</w:t>
      </w:r>
      <w:r w:rsidR="00DF26E9" w:rsidRPr="005C6F5A">
        <w:rPr>
          <w:rFonts w:ascii="Times New Roman" w:hAnsi="Times New Roman"/>
          <w:bCs/>
          <w:sz w:val="24"/>
          <w:szCs w:val="24"/>
        </w:rPr>
        <w:t xml:space="preserve">ukladno članku 11. Pravilnika o dozvolama za obavljanje linijskog prijevoza putnika, Županijska gospodarska komora imenuje Povjerenstvo za usklađivanje voznih redova (dva su predstavnika iz Upravnog odjela za komunalno gospodarstvo i zaštitu okoliša) u čijoj nadležnosti je rješavanje prigovora </w:t>
      </w:r>
      <w:r w:rsidRPr="005C6F5A">
        <w:rPr>
          <w:rFonts w:ascii="Times New Roman" w:hAnsi="Times New Roman"/>
          <w:bCs/>
          <w:sz w:val="24"/>
          <w:szCs w:val="24"/>
        </w:rPr>
        <w:t>vezanih za</w:t>
      </w:r>
      <w:r w:rsidR="00DF26E9" w:rsidRPr="005C6F5A">
        <w:rPr>
          <w:rFonts w:ascii="Times New Roman" w:hAnsi="Times New Roman"/>
          <w:bCs/>
          <w:sz w:val="24"/>
          <w:szCs w:val="24"/>
        </w:rPr>
        <w:t xml:space="preserve"> usklađivanj</w:t>
      </w:r>
      <w:r w:rsidRPr="005C6F5A">
        <w:rPr>
          <w:rFonts w:ascii="Times New Roman" w:hAnsi="Times New Roman"/>
          <w:bCs/>
          <w:sz w:val="24"/>
          <w:szCs w:val="24"/>
        </w:rPr>
        <w:t>e</w:t>
      </w:r>
      <w:r w:rsidR="00DF26E9" w:rsidRPr="005C6F5A">
        <w:rPr>
          <w:rFonts w:ascii="Times New Roman" w:hAnsi="Times New Roman"/>
          <w:bCs/>
          <w:sz w:val="24"/>
          <w:szCs w:val="24"/>
        </w:rPr>
        <w:t xml:space="preserve"> županijskih linija, kontinuirano praćenje stanja u javnom cestovnom prijevozu putnika na  području </w:t>
      </w:r>
      <w:r w:rsidRPr="005C6F5A">
        <w:rPr>
          <w:rFonts w:ascii="Times New Roman" w:hAnsi="Times New Roman"/>
          <w:bCs/>
          <w:sz w:val="24"/>
          <w:szCs w:val="24"/>
        </w:rPr>
        <w:t>Ž</w:t>
      </w:r>
      <w:r w:rsidR="00DF26E9" w:rsidRPr="005C6F5A">
        <w:rPr>
          <w:rFonts w:ascii="Times New Roman" w:hAnsi="Times New Roman"/>
          <w:bCs/>
          <w:sz w:val="24"/>
          <w:szCs w:val="24"/>
        </w:rPr>
        <w:t>upanije i predlaganje mjera za poboljšanje istog, odobravanje izmjene voznih redova za koje se zahtjevi podnose između 01. ožujka i 31. listopada</w:t>
      </w:r>
      <w:r w:rsidRPr="005C6F5A">
        <w:rPr>
          <w:rFonts w:ascii="Times New Roman" w:hAnsi="Times New Roman"/>
          <w:bCs/>
          <w:sz w:val="24"/>
          <w:szCs w:val="24"/>
        </w:rPr>
        <w:t>.</w:t>
      </w:r>
    </w:p>
    <w:p w14:paraId="3C37BCE9" w14:textId="351A48B3" w:rsidR="00DF26E9" w:rsidRPr="005C6F5A" w:rsidRDefault="00DF26E9" w:rsidP="00E07AA9">
      <w:pPr>
        <w:spacing w:after="0" w:line="240" w:lineRule="auto"/>
        <w:ind w:firstLine="709"/>
        <w:jc w:val="both"/>
        <w:rPr>
          <w:rFonts w:ascii="Times New Roman" w:hAnsi="Times New Roman"/>
          <w:sz w:val="24"/>
          <w:szCs w:val="24"/>
        </w:rPr>
      </w:pPr>
      <w:r w:rsidRPr="005C6F5A">
        <w:rPr>
          <w:rFonts w:ascii="Times New Roman" w:hAnsi="Times New Roman"/>
          <w:sz w:val="24"/>
          <w:szCs w:val="24"/>
        </w:rPr>
        <w:t>U</w:t>
      </w:r>
      <w:r w:rsidR="00C44FE1" w:rsidRPr="005C6F5A">
        <w:rPr>
          <w:rFonts w:ascii="Times New Roman" w:hAnsi="Times New Roman"/>
          <w:sz w:val="24"/>
          <w:szCs w:val="24"/>
        </w:rPr>
        <w:t xml:space="preserve"> izvještajnom razdoblju</w:t>
      </w:r>
      <w:r w:rsidRPr="005C6F5A">
        <w:rPr>
          <w:rFonts w:ascii="Times New Roman" w:hAnsi="Times New Roman"/>
          <w:sz w:val="24"/>
          <w:szCs w:val="24"/>
        </w:rPr>
        <w:t xml:space="preserve"> ovaj Upravni odjel  proveo je sedamdeset jedan  (71) upravni postupak te sukladno gore citiranim propisima:</w:t>
      </w:r>
    </w:p>
    <w:p w14:paraId="43907D2F" w14:textId="143EC5AB" w:rsidR="00DF26E9" w:rsidRPr="00151431" w:rsidRDefault="00DF26E9" w:rsidP="00151431">
      <w:pPr>
        <w:pStyle w:val="Odlomakpopisa"/>
        <w:numPr>
          <w:ilvl w:val="0"/>
          <w:numId w:val="12"/>
        </w:numPr>
        <w:jc w:val="both"/>
      </w:pPr>
      <w:bookmarkStart w:id="3" w:name="_Hlk16623473"/>
      <w:r w:rsidRPr="00151431">
        <w:t>prijevoznik Slavonija bus d.o.o. Novi Grad, podnio je četrnaest (14) zahtjev za obnovu  dozvola, te je temeljem istih izdano četrnaest (14) rješenj</w:t>
      </w:r>
      <w:r w:rsidR="00D90E67">
        <w:t>a</w:t>
      </w:r>
      <w:r w:rsidRPr="00151431">
        <w:t xml:space="preserve"> kojim su se dozvole obnovile</w:t>
      </w:r>
      <w:bookmarkEnd w:id="3"/>
      <w:r w:rsidRPr="00151431">
        <w:t>, s rokom važenja dozvole od 01. lipnja 2022. g. do 31. svibnja 2027 g. odnosno do sklapanja ugovora o prijevozu kao javnoj usluzi sukladno Uredbi (EZ) br. 1307/2007 ili do sklapanja ugovora o integriranom prijevozu putnika</w:t>
      </w:r>
      <w:r w:rsidR="00662419" w:rsidRPr="00151431">
        <w:t>,</w:t>
      </w:r>
    </w:p>
    <w:p w14:paraId="1525B071" w14:textId="60972DB1" w:rsidR="00DF26E9" w:rsidRPr="005C6F5A" w:rsidRDefault="00DF26E9" w:rsidP="00151431">
      <w:pPr>
        <w:pStyle w:val="Odlomakpopisa"/>
        <w:numPr>
          <w:ilvl w:val="0"/>
          <w:numId w:val="12"/>
        </w:numPr>
        <w:jc w:val="both"/>
      </w:pPr>
      <w:r w:rsidRPr="00151431">
        <w:t xml:space="preserve">prijevoznicima </w:t>
      </w:r>
      <w:proofErr w:type="spellStart"/>
      <w:r w:rsidRPr="00151431">
        <w:t>Autoprometno</w:t>
      </w:r>
      <w:proofErr w:type="spellEnd"/>
      <w:r w:rsidRPr="00151431">
        <w:t xml:space="preserve"> poduzeće d.d. – Požega, Autotrans d.o.o. Cres i </w:t>
      </w:r>
      <w:proofErr w:type="spellStart"/>
      <w:r w:rsidRPr="00151431">
        <w:t>Panturist</w:t>
      </w:r>
      <w:proofErr w:type="spellEnd"/>
      <w:r w:rsidRPr="00151431">
        <w:t xml:space="preserve"> d.d. Osijek, doneseno je šesnaest (16) Rješenj</w:t>
      </w:r>
      <w:r w:rsidR="00D90E67">
        <w:t>a</w:t>
      </w:r>
      <w:r w:rsidRPr="00151431">
        <w:t xml:space="preserve"> za obnovom dozvola na županijskim linijama s rokom važenja od 01. lipnja 2022. g. do 31. svibnja 2027. g. odnosno do sklapanja ugovora o prijevozu kao javnoj usluzi sukladno Uredbi (EZ) br. 1307/2007 ili do sklapanja ugovora o integriranom prijevozu putnika.</w:t>
      </w:r>
    </w:p>
    <w:p w14:paraId="5C4DEE92" w14:textId="77777777" w:rsidR="00243B04" w:rsidRPr="005C6F5A" w:rsidRDefault="00243B04" w:rsidP="00151431">
      <w:pPr>
        <w:pStyle w:val="Odlomakpopisa"/>
        <w:ind w:left="720"/>
        <w:jc w:val="both"/>
      </w:pPr>
    </w:p>
    <w:bookmarkEnd w:id="2"/>
    <w:p w14:paraId="61EEA196" w14:textId="77777777" w:rsidR="00DF26E9" w:rsidRPr="005C6F5A" w:rsidRDefault="00DF26E9" w:rsidP="00151431">
      <w:pPr>
        <w:spacing w:after="0" w:line="240" w:lineRule="auto"/>
        <w:jc w:val="both"/>
        <w:rPr>
          <w:rFonts w:ascii="Times New Roman" w:hAnsi="Times New Roman"/>
          <w:b/>
          <w:bCs/>
          <w:sz w:val="24"/>
          <w:szCs w:val="24"/>
        </w:rPr>
      </w:pPr>
      <w:r w:rsidRPr="005C6F5A">
        <w:rPr>
          <w:rFonts w:ascii="Times New Roman" w:hAnsi="Times New Roman"/>
          <w:b/>
          <w:bCs/>
          <w:sz w:val="24"/>
          <w:szCs w:val="24"/>
        </w:rPr>
        <w:t xml:space="preserve">Obnova i stambeno zbrinjavanje   </w:t>
      </w:r>
    </w:p>
    <w:p w14:paraId="1AB9DCB9" w14:textId="77777777" w:rsidR="00DF26E9" w:rsidRPr="005C6F5A" w:rsidRDefault="00DF26E9" w:rsidP="005C6F5A">
      <w:pPr>
        <w:spacing w:line="240" w:lineRule="auto"/>
        <w:ind w:left="720"/>
        <w:jc w:val="both"/>
        <w:rPr>
          <w:rFonts w:ascii="Times New Roman" w:hAnsi="Times New Roman"/>
          <w:b/>
          <w:bCs/>
          <w:sz w:val="24"/>
          <w:szCs w:val="24"/>
        </w:rPr>
      </w:pPr>
      <w:r w:rsidRPr="005C6F5A">
        <w:rPr>
          <w:rFonts w:ascii="Times New Roman" w:hAnsi="Times New Roman"/>
          <w:b/>
          <w:bCs/>
          <w:sz w:val="24"/>
          <w:szCs w:val="24"/>
        </w:rPr>
        <w:t xml:space="preserve">     </w:t>
      </w:r>
    </w:p>
    <w:p w14:paraId="675567E4" w14:textId="7F77B5E5" w:rsidR="00DF26E9" w:rsidRDefault="00DF26E9" w:rsidP="00CD15DA">
      <w:pPr>
        <w:spacing w:after="0" w:line="240" w:lineRule="auto"/>
        <w:jc w:val="both"/>
        <w:rPr>
          <w:rFonts w:ascii="Times New Roman" w:hAnsi="Times New Roman"/>
          <w:bCs/>
          <w:sz w:val="24"/>
          <w:szCs w:val="24"/>
        </w:rPr>
      </w:pPr>
      <w:r w:rsidRPr="005C6F5A">
        <w:rPr>
          <w:rFonts w:ascii="Times New Roman" w:hAnsi="Times New Roman"/>
          <w:bCs/>
          <w:sz w:val="24"/>
          <w:szCs w:val="24"/>
        </w:rPr>
        <w:t>P</w:t>
      </w:r>
      <w:r w:rsidR="00151431">
        <w:rPr>
          <w:rFonts w:ascii="Times New Roman" w:hAnsi="Times New Roman"/>
          <w:bCs/>
          <w:sz w:val="24"/>
          <w:szCs w:val="24"/>
        </w:rPr>
        <w:t xml:space="preserve">regled zaprimljenih i riješenih upravnih predmeta u razdoblju od siječnja do lipnja 2022. </w:t>
      </w:r>
    </w:p>
    <w:p w14:paraId="4AA27F84" w14:textId="77777777" w:rsidR="00504FDE" w:rsidRPr="005C6F5A" w:rsidRDefault="00504FDE" w:rsidP="00CD15DA">
      <w:pPr>
        <w:spacing w:after="0" w:line="240" w:lineRule="auto"/>
        <w:jc w:val="both"/>
        <w:rPr>
          <w:rFonts w:ascii="Times New Roman" w:hAnsi="Times New Roman"/>
          <w:bCs/>
          <w:sz w:val="24"/>
          <w:szCs w:val="24"/>
        </w:rPr>
      </w:pPr>
    </w:p>
    <w:tbl>
      <w:tblPr>
        <w:tblpPr w:leftFromText="180" w:rightFromText="180" w:vertAnchor="text" w:horzAnchor="margin" w:tblpX="118" w:tblpY="15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95"/>
        <w:gridCol w:w="1701"/>
        <w:gridCol w:w="1559"/>
      </w:tblGrid>
      <w:tr w:rsidR="00DF26E9" w:rsidRPr="005C6F5A" w14:paraId="5388B81A" w14:textId="77777777" w:rsidTr="00504FDE">
        <w:trPr>
          <w:trHeight w:val="1410"/>
        </w:trPr>
        <w:tc>
          <w:tcPr>
            <w:tcW w:w="1809" w:type="dxa"/>
            <w:shd w:val="clear" w:color="auto" w:fill="auto"/>
          </w:tcPr>
          <w:p w14:paraId="527F88FE"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Redni broj</w:t>
            </w:r>
          </w:p>
        </w:tc>
        <w:tc>
          <w:tcPr>
            <w:tcW w:w="4395" w:type="dxa"/>
            <w:shd w:val="clear" w:color="auto" w:fill="auto"/>
          </w:tcPr>
          <w:p w14:paraId="01B75916"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Oznaka sadržaja predmeta i zakonska osnova za rješavanje</w:t>
            </w:r>
          </w:p>
        </w:tc>
        <w:tc>
          <w:tcPr>
            <w:tcW w:w="1701" w:type="dxa"/>
            <w:shd w:val="clear" w:color="auto" w:fill="auto"/>
          </w:tcPr>
          <w:p w14:paraId="71E1482D"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Ukupan broj zaprimljenih predmeta</w:t>
            </w:r>
          </w:p>
        </w:tc>
        <w:tc>
          <w:tcPr>
            <w:tcW w:w="1559" w:type="dxa"/>
            <w:shd w:val="clear" w:color="auto" w:fill="auto"/>
          </w:tcPr>
          <w:p w14:paraId="6A9AE67A"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Broj riješenih predmeta u 1-6.mj. 2021. godini</w:t>
            </w:r>
          </w:p>
        </w:tc>
      </w:tr>
      <w:tr w:rsidR="00DF26E9" w:rsidRPr="005C6F5A" w14:paraId="19D94F2A" w14:textId="77777777" w:rsidTr="004710BA">
        <w:trPr>
          <w:trHeight w:val="983"/>
        </w:trPr>
        <w:tc>
          <w:tcPr>
            <w:tcW w:w="1809" w:type="dxa"/>
            <w:shd w:val="clear" w:color="auto" w:fill="auto"/>
          </w:tcPr>
          <w:p w14:paraId="3F0B98DC"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1.</w:t>
            </w:r>
          </w:p>
        </w:tc>
        <w:tc>
          <w:tcPr>
            <w:tcW w:w="4395" w:type="dxa"/>
            <w:shd w:val="clear" w:color="auto" w:fill="auto"/>
          </w:tcPr>
          <w:p w14:paraId="3AF3FA7A" w14:textId="6AE95999" w:rsidR="00DF26E9" w:rsidRPr="00151431" w:rsidRDefault="00DF26E9" w:rsidP="00151431">
            <w:pPr>
              <w:pStyle w:val="Naslov1"/>
              <w:spacing w:line="240" w:lineRule="auto"/>
              <w:rPr>
                <w:rFonts w:ascii="Times New Roman" w:hAnsi="Times New Roman"/>
                <w:b w:val="0"/>
                <w:bCs w:val="0"/>
                <w:kern w:val="36"/>
                <w:sz w:val="22"/>
                <w:szCs w:val="22"/>
              </w:rPr>
            </w:pPr>
            <w:r w:rsidRPr="00151431">
              <w:rPr>
                <w:rFonts w:ascii="Times New Roman" w:hAnsi="Times New Roman"/>
                <w:b w:val="0"/>
                <w:sz w:val="22"/>
                <w:szCs w:val="22"/>
                <w:lang w:val="en-GB"/>
              </w:rPr>
              <w:t>STAMBENO</w:t>
            </w:r>
            <w:r w:rsidR="00151431">
              <w:rPr>
                <w:rFonts w:ascii="Times New Roman" w:hAnsi="Times New Roman"/>
                <w:b w:val="0"/>
                <w:sz w:val="22"/>
                <w:szCs w:val="22"/>
                <w:lang w:val="en-GB"/>
              </w:rPr>
              <w:t xml:space="preserve"> </w:t>
            </w:r>
            <w:r w:rsidRPr="00151431">
              <w:rPr>
                <w:rFonts w:ascii="Times New Roman" w:hAnsi="Times New Roman"/>
                <w:b w:val="0"/>
                <w:sz w:val="22"/>
                <w:szCs w:val="22"/>
                <w:lang w:val="en-GB"/>
              </w:rPr>
              <w:t>ZBRINJAVANJE NA POTPOMOGNUTIM PODRUČJIMA</w:t>
            </w:r>
            <w:r w:rsidRPr="00151431">
              <w:rPr>
                <w:rFonts w:ascii="Times New Roman" w:hAnsi="Times New Roman"/>
                <w:sz w:val="22"/>
                <w:szCs w:val="22"/>
                <w:lang w:val="en-GB"/>
              </w:rPr>
              <w:t xml:space="preserve"> </w:t>
            </w:r>
            <w:r w:rsidRPr="00151431">
              <w:rPr>
                <w:rFonts w:ascii="Times New Roman" w:hAnsi="Times New Roman"/>
                <w:b w:val="0"/>
                <w:kern w:val="36"/>
                <w:sz w:val="22"/>
                <w:szCs w:val="22"/>
              </w:rPr>
              <w:t>Zakon o stambenom zbrinjavanju na potpomognutim područjima (</w:t>
            </w:r>
            <w:r w:rsidR="00151431">
              <w:rPr>
                <w:rFonts w:ascii="Times New Roman" w:hAnsi="Times New Roman"/>
                <w:b w:val="0"/>
                <w:sz w:val="22"/>
                <w:szCs w:val="22"/>
              </w:rPr>
              <w:t xml:space="preserve">„Narodne </w:t>
            </w:r>
            <w:proofErr w:type="gramStart"/>
            <w:r w:rsidR="00151431">
              <w:rPr>
                <w:rFonts w:ascii="Times New Roman" w:hAnsi="Times New Roman"/>
                <w:b w:val="0"/>
                <w:sz w:val="22"/>
                <w:szCs w:val="22"/>
              </w:rPr>
              <w:t>novine“ br.</w:t>
            </w:r>
            <w:proofErr w:type="gramEnd"/>
            <w:hyperlink r:id="rId10" w:tgtFrame="_blank" w:history="1">
              <w:r w:rsidRPr="00151431">
                <w:rPr>
                  <w:rFonts w:ascii="Times New Roman" w:hAnsi="Times New Roman"/>
                  <w:b w:val="0"/>
                  <w:sz w:val="22"/>
                  <w:szCs w:val="22"/>
                </w:rPr>
                <w:t>106/18</w:t>
              </w:r>
            </w:hyperlink>
            <w:r w:rsidRPr="00151431">
              <w:rPr>
                <w:rFonts w:ascii="Times New Roman" w:hAnsi="Times New Roman"/>
                <w:b w:val="0"/>
                <w:sz w:val="22"/>
                <w:szCs w:val="22"/>
              </w:rPr>
              <w:t>,</w:t>
            </w:r>
            <w:hyperlink r:id="rId11" w:tgtFrame="_blank" w:history="1">
              <w:r w:rsidRPr="00151431">
                <w:rPr>
                  <w:rFonts w:ascii="Times New Roman" w:hAnsi="Times New Roman"/>
                  <w:b w:val="0"/>
                  <w:sz w:val="22"/>
                  <w:szCs w:val="22"/>
                </w:rPr>
                <w:t>98/19</w:t>
              </w:r>
            </w:hyperlink>
            <w:r w:rsidRPr="00151431">
              <w:rPr>
                <w:rFonts w:ascii="Times New Roman" w:hAnsi="Times New Roman"/>
                <w:b w:val="0"/>
                <w:sz w:val="22"/>
                <w:szCs w:val="22"/>
              </w:rPr>
              <w:t>)</w:t>
            </w:r>
          </w:p>
          <w:p w14:paraId="3CDCE9E5" w14:textId="77777777" w:rsidR="00DF26E9" w:rsidRPr="00151431" w:rsidRDefault="00DF26E9" w:rsidP="00151431">
            <w:pPr>
              <w:spacing w:line="240" w:lineRule="auto"/>
              <w:rPr>
                <w:rFonts w:ascii="Times New Roman" w:hAnsi="Times New Roman"/>
              </w:rPr>
            </w:pPr>
          </w:p>
          <w:p w14:paraId="0205CC4A" w14:textId="77777777" w:rsidR="00DF26E9" w:rsidRPr="00151431" w:rsidRDefault="00DF26E9" w:rsidP="00151431">
            <w:pPr>
              <w:pStyle w:val="Odlomakpopisa"/>
              <w:numPr>
                <w:ilvl w:val="0"/>
                <w:numId w:val="13"/>
              </w:numPr>
              <w:contextualSpacing/>
              <w:rPr>
                <w:sz w:val="22"/>
                <w:szCs w:val="22"/>
              </w:rPr>
            </w:pPr>
            <w:r w:rsidRPr="00151431">
              <w:rPr>
                <w:sz w:val="22"/>
                <w:szCs w:val="22"/>
              </w:rPr>
              <w:t>Po službenoj dužnosti</w:t>
            </w:r>
          </w:p>
        </w:tc>
        <w:tc>
          <w:tcPr>
            <w:tcW w:w="1701" w:type="dxa"/>
            <w:shd w:val="clear" w:color="auto" w:fill="auto"/>
          </w:tcPr>
          <w:p w14:paraId="337ADB0C" w14:textId="77777777" w:rsidR="00DF26E9" w:rsidRPr="00151431" w:rsidRDefault="00DF26E9" w:rsidP="005C6F5A">
            <w:pPr>
              <w:spacing w:line="240" w:lineRule="auto"/>
              <w:jc w:val="both"/>
              <w:rPr>
                <w:rFonts w:ascii="Times New Roman" w:hAnsi="Times New Roman"/>
              </w:rPr>
            </w:pPr>
          </w:p>
          <w:p w14:paraId="0B321CA1" w14:textId="77777777" w:rsidR="00DF26E9" w:rsidRPr="00151431" w:rsidRDefault="00DF26E9" w:rsidP="005C6F5A">
            <w:pPr>
              <w:spacing w:line="240" w:lineRule="auto"/>
              <w:jc w:val="both"/>
              <w:rPr>
                <w:rFonts w:ascii="Times New Roman" w:hAnsi="Times New Roman"/>
              </w:rPr>
            </w:pPr>
          </w:p>
          <w:p w14:paraId="1C80F8A0"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342</w:t>
            </w:r>
          </w:p>
          <w:p w14:paraId="1ACEC514" w14:textId="77777777" w:rsidR="00DF26E9" w:rsidRPr="00151431" w:rsidRDefault="00DF26E9" w:rsidP="005C6F5A">
            <w:pPr>
              <w:spacing w:line="240" w:lineRule="auto"/>
              <w:jc w:val="both"/>
              <w:rPr>
                <w:rFonts w:ascii="Times New Roman" w:hAnsi="Times New Roman"/>
              </w:rPr>
            </w:pPr>
          </w:p>
          <w:p w14:paraId="096B5787" w14:textId="1857ABE7" w:rsidR="00DF26E9" w:rsidRPr="00151431" w:rsidRDefault="00504FDE" w:rsidP="005C6F5A">
            <w:pPr>
              <w:spacing w:line="240" w:lineRule="auto"/>
              <w:jc w:val="both"/>
              <w:rPr>
                <w:rFonts w:ascii="Times New Roman" w:hAnsi="Times New Roman"/>
              </w:rPr>
            </w:pPr>
            <w:r>
              <w:rPr>
                <w:rFonts w:ascii="Times New Roman" w:hAnsi="Times New Roman"/>
              </w:rPr>
              <w:t>1</w:t>
            </w:r>
          </w:p>
          <w:p w14:paraId="75C90819" w14:textId="77777777" w:rsidR="00DF26E9" w:rsidRPr="00151431" w:rsidRDefault="00DF26E9" w:rsidP="005C6F5A">
            <w:pPr>
              <w:spacing w:line="240" w:lineRule="auto"/>
              <w:jc w:val="both"/>
              <w:rPr>
                <w:rFonts w:ascii="Times New Roman" w:hAnsi="Times New Roman"/>
              </w:rPr>
            </w:pPr>
          </w:p>
          <w:p w14:paraId="3C489D18" w14:textId="6D359B0D" w:rsidR="00DF26E9" w:rsidRPr="00151431" w:rsidRDefault="00DF26E9" w:rsidP="005C6F5A">
            <w:pPr>
              <w:spacing w:line="240" w:lineRule="auto"/>
              <w:jc w:val="both"/>
              <w:rPr>
                <w:rFonts w:ascii="Times New Roman" w:hAnsi="Times New Roman"/>
              </w:rPr>
            </w:pPr>
          </w:p>
        </w:tc>
        <w:tc>
          <w:tcPr>
            <w:tcW w:w="1559" w:type="dxa"/>
            <w:shd w:val="clear" w:color="auto" w:fill="auto"/>
          </w:tcPr>
          <w:p w14:paraId="48BF7EDB"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 xml:space="preserve">        </w:t>
            </w:r>
          </w:p>
          <w:p w14:paraId="757268EE" w14:textId="77777777" w:rsidR="00DF26E9" w:rsidRPr="00151431" w:rsidRDefault="00DF26E9" w:rsidP="005C6F5A">
            <w:pPr>
              <w:spacing w:line="240" w:lineRule="auto"/>
              <w:jc w:val="both"/>
              <w:rPr>
                <w:rFonts w:ascii="Times New Roman" w:hAnsi="Times New Roman"/>
              </w:rPr>
            </w:pPr>
          </w:p>
          <w:p w14:paraId="41305657"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11</w:t>
            </w:r>
          </w:p>
          <w:p w14:paraId="766D2663" w14:textId="77777777" w:rsidR="00DF26E9" w:rsidRPr="00151431" w:rsidRDefault="00DF26E9" w:rsidP="005C6F5A">
            <w:pPr>
              <w:spacing w:line="240" w:lineRule="auto"/>
              <w:jc w:val="both"/>
              <w:rPr>
                <w:rFonts w:ascii="Times New Roman" w:hAnsi="Times New Roman"/>
              </w:rPr>
            </w:pPr>
          </w:p>
          <w:p w14:paraId="7CD2A31B" w14:textId="22B22554" w:rsidR="00DF26E9" w:rsidRPr="00151431" w:rsidRDefault="00504FDE" w:rsidP="005C6F5A">
            <w:pPr>
              <w:spacing w:line="240" w:lineRule="auto"/>
              <w:jc w:val="both"/>
              <w:rPr>
                <w:rFonts w:ascii="Times New Roman" w:hAnsi="Times New Roman"/>
              </w:rPr>
            </w:pPr>
            <w:r>
              <w:rPr>
                <w:rFonts w:ascii="Times New Roman" w:hAnsi="Times New Roman"/>
              </w:rPr>
              <w:t>0</w:t>
            </w:r>
            <w:r w:rsidR="00DF26E9" w:rsidRPr="00151431">
              <w:rPr>
                <w:rFonts w:ascii="Times New Roman" w:hAnsi="Times New Roman"/>
              </w:rPr>
              <w:t xml:space="preserve">    </w:t>
            </w:r>
          </w:p>
          <w:p w14:paraId="37C84A5B" w14:textId="3C8A2574" w:rsidR="00DF26E9" w:rsidRPr="00151431" w:rsidRDefault="00DF26E9" w:rsidP="005C6F5A">
            <w:pPr>
              <w:spacing w:line="240" w:lineRule="auto"/>
              <w:jc w:val="both"/>
              <w:rPr>
                <w:rFonts w:ascii="Times New Roman" w:hAnsi="Times New Roman"/>
              </w:rPr>
            </w:pPr>
          </w:p>
        </w:tc>
      </w:tr>
      <w:tr w:rsidR="00DF26E9" w:rsidRPr="005C6F5A" w14:paraId="6FC09565" w14:textId="77777777" w:rsidTr="009A0DC6">
        <w:trPr>
          <w:trHeight w:val="761"/>
        </w:trPr>
        <w:tc>
          <w:tcPr>
            <w:tcW w:w="1809" w:type="dxa"/>
            <w:shd w:val="clear" w:color="auto" w:fill="auto"/>
          </w:tcPr>
          <w:p w14:paraId="40BECA63"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lastRenderedPageBreak/>
              <w:t xml:space="preserve">2. </w:t>
            </w:r>
          </w:p>
        </w:tc>
        <w:tc>
          <w:tcPr>
            <w:tcW w:w="4395" w:type="dxa"/>
            <w:shd w:val="clear" w:color="auto" w:fill="auto"/>
          </w:tcPr>
          <w:p w14:paraId="7267006B" w14:textId="20139092" w:rsidR="00DF26E9" w:rsidRPr="00151431" w:rsidRDefault="00DF26E9" w:rsidP="005C6F5A">
            <w:pPr>
              <w:spacing w:line="240" w:lineRule="auto"/>
              <w:jc w:val="both"/>
              <w:rPr>
                <w:rFonts w:ascii="Times New Roman" w:hAnsi="Times New Roman"/>
                <w:lang w:val="en-GB"/>
              </w:rPr>
            </w:pPr>
            <w:r w:rsidRPr="00151431">
              <w:rPr>
                <w:rFonts w:ascii="Times New Roman" w:hAnsi="Times New Roman"/>
                <w:lang w:val="en-GB"/>
              </w:rPr>
              <w:t>ZAKON O OBNOVI (</w:t>
            </w:r>
            <w:r w:rsidR="00151431">
              <w:rPr>
                <w:rFonts w:ascii="Times New Roman" w:hAnsi="Times New Roman"/>
                <w:lang w:val="en-GB"/>
              </w:rPr>
              <w:t>“</w:t>
            </w:r>
            <w:proofErr w:type="spellStart"/>
            <w:r w:rsidR="00151431">
              <w:rPr>
                <w:rFonts w:ascii="Times New Roman" w:hAnsi="Times New Roman"/>
                <w:lang w:val="en-GB"/>
              </w:rPr>
              <w:t>Narodne</w:t>
            </w:r>
            <w:proofErr w:type="spellEnd"/>
            <w:r w:rsidR="00151431">
              <w:rPr>
                <w:rFonts w:ascii="Times New Roman" w:hAnsi="Times New Roman"/>
                <w:lang w:val="en-GB"/>
              </w:rPr>
              <w:t xml:space="preserve"> novine” br.</w:t>
            </w:r>
            <w:r w:rsidRPr="00151431">
              <w:rPr>
                <w:rFonts w:ascii="Times New Roman" w:hAnsi="Times New Roman"/>
              </w:rPr>
              <w:t xml:space="preserve"> 24/96, 54/96, 87/96, 57/00, 38/09, 45/11, 51/13, 98/19</w:t>
            </w:r>
            <w:r w:rsidRPr="00151431">
              <w:rPr>
                <w:rFonts w:ascii="Times New Roman" w:hAnsi="Times New Roman"/>
                <w:lang w:val="en-GB"/>
              </w:rPr>
              <w:t>)</w:t>
            </w:r>
          </w:p>
        </w:tc>
        <w:tc>
          <w:tcPr>
            <w:tcW w:w="1701" w:type="dxa"/>
            <w:shd w:val="clear" w:color="auto" w:fill="auto"/>
          </w:tcPr>
          <w:p w14:paraId="7487FB82"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15</w:t>
            </w:r>
          </w:p>
        </w:tc>
        <w:tc>
          <w:tcPr>
            <w:tcW w:w="1559" w:type="dxa"/>
            <w:shd w:val="clear" w:color="auto" w:fill="auto"/>
          </w:tcPr>
          <w:p w14:paraId="1FC8A722"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4</w:t>
            </w:r>
          </w:p>
        </w:tc>
      </w:tr>
      <w:tr w:rsidR="00DF26E9" w:rsidRPr="005C6F5A" w14:paraId="792D773B" w14:textId="77777777" w:rsidTr="009A0DC6">
        <w:tc>
          <w:tcPr>
            <w:tcW w:w="1809" w:type="dxa"/>
            <w:shd w:val="clear" w:color="auto" w:fill="auto"/>
          </w:tcPr>
          <w:p w14:paraId="4A303FEC"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3.</w:t>
            </w:r>
          </w:p>
        </w:tc>
        <w:tc>
          <w:tcPr>
            <w:tcW w:w="4395" w:type="dxa"/>
            <w:shd w:val="clear" w:color="auto" w:fill="auto"/>
          </w:tcPr>
          <w:p w14:paraId="381120DE" w14:textId="77777777" w:rsidR="00DF26E9" w:rsidRPr="00151431" w:rsidRDefault="00DF26E9" w:rsidP="005C6F5A">
            <w:pPr>
              <w:autoSpaceDE w:val="0"/>
              <w:autoSpaceDN w:val="0"/>
              <w:adjustRightInd w:val="0"/>
              <w:spacing w:line="240" w:lineRule="auto"/>
              <w:jc w:val="both"/>
              <w:rPr>
                <w:rFonts w:ascii="Times New Roman" w:hAnsi="Times New Roman"/>
                <w:bCs/>
              </w:rPr>
            </w:pPr>
            <w:r w:rsidRPr="00151431">
              <w:rPr>
                <w:rFonts w:ascii="Times New Roman" w:hAnsi="Times New Roman"/>
                <w:color w:val="000000"/>
              </w:rPr>
              <w:t>BIVŠI NOSITELJI STANARSKOG PRAVA (</w:t>
            </w:r>
            <w:r w:rsidRPr="00151431">
              <w:rPr>
                <w:rFonts w:ascii="Times New Roman" w:hAnsi="Times New Roman"/>
                <w:bCs/>
              </w:rPr>
              <w:t>Uredba o utvrđivanju statusa bivših nositelja</w:t>
            </w:r>
          </w:p>
          <w:p w14:paraId="0426C037" w14:textId="77777777" w:rsidR="00DF26E9" w:rsidRPr="00151431" w:rsidRDefault="00DF26E9" w:rsidP="005C6F5A">
            <w:pPr>
              <w:autoSpaceDE w:val="0"/>
              <w:autoSpaceDN w:val="0"/>
              <w:adjustRightInd w:val="0"/>
              <w:spacing w:line="240" w:lineRule="auto"/>
              <w:jc w:val="both"/>
              <w:rPr>
                <w:rFonts w:ascii="Times New Roman" w:hAnsi="Times New Roman"/>
                <w:bCs/>
              </w:rPr>
            </w:pPr>
            <w:r w:rsidRPr="00151431">
              <w:rPr>
                <w:rFonts w:ascii="Times New Roman" w:hAnsi="Times New Roman"/>
                <w:bCs/>
              </w:rPr>
              <w:t>stanarskih prava i članova njihovih obitelji, te</w:t>
            </w:r>
          </w:p>
          <w:p w14:paraId="5DA8B01B" w14:textId="77777777" w:rsidR="00DF26E9" w:rsidRPr="00151431" w:rsidRDefault="00DF26E9" w:rsidP="005C6F5A">
            <w:pPr>
              <w:spacing w:line="240" w:lineRule="auto"/>
              <w:jc w:val="both"/>
              <w:rPr>
                <w:rFonts w:ascii="Times New Roman" w:hAnsi="Times New Roman"/>
                <w:color w:val="000000"/>
              </w:rPr>
            </w:pPr>
            <w:r w:rsidRPr="00151431">
              <w:rPr>
                <w:rFonts w:ascii="Times New Roman" w:hAnsi="Times New Roman"/>
                <w:bCs/>
              </w:rPr>
              <w:t>uvjetima i postupku njihovog stambenog</w:t>
            </w:r>
            <w:r w:rsidRPr="00151431">
              <w:rPr>
                <w:rFonts w:ascii="Times New Roman" w:hAnsi="Times New Roman"/>
                <w:b/>
                <w:bCs/>
              </w:rPr>
              <w:t xml:space="preserve"> </w:t>
            </w:r>
            <w:r w:rsidRPr="00151431">
              <w:rPr>
                <w:rFonts w:ascii="Times New Roman" w:hAnsi="Times New Roman"/>
                <w:bCs/>
              </w:rPr>
              <w:t>zbrinjavanja)</w:t>
            </w:r>
          </w:p>
        </w:tc>
        <w:tc>
          <w:tcPr>
            <w:tcW w:w="1701" w:type="dxa"/>
            <w:shd w:val="clear" w:color="auto" w:fill="auto"/>
          </w:tcPr>
          <w:p w14:paraId="2B78E981"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6</w:t>
            </w:r>
          </w:p>
        </w:tc>
        <w:tc>
          <w:tcPr>
            <w:tcW w:w="1559" w:type="dxa"/>
            <w:shd w:val="clear" w:color="auto" w:fill="auto"/>
          </w:tcPr>
          <w:p w14:paraId="58A2D0B4"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4</w:t>
            </w:r>
          </w:p>
        </w:tc>
      </w:tr>
      <w:tr w:rsidR="00DF26E9" w:rsidRPr="005C6F5A" w14:paraId="544E3ED9" w14:textId="77777777" w:rsidTr="00504FDE">
        <w:trPr>
          <w:trHeight w:val="813"/>
        </w:trPr>
        <w:tc>
          <w:tcPr>
            <w:tcW w:w="1809" w:type="dxa"/>
            <w:shd w:val="clear" w:color="auto" w:fill="auto"/>
          </w:tcPr>
          <w:p w14:paraId="60441D93"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 xml:space="preserve">4. </w:t>
            </w:r>
          </w:p>
        </w:tc>
        <w:tc>
          <w:tcPr>
            <w:tcW w:w="4395" w:type="dxa"/>
            <w:shd w:val="clear" w:color="auto" w:fill="auto"/>
          </w:tcPr>
          <w:p w14:paraId="302F7615"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SUGLASNOSTI I RJEŠENJA-ISPRAVAK, DOPUNA, UKIDANJE</w:t>
            </w:r>
          </w:p>
        </w:tc>
        <w:tc>
          <w:tcPr>
            <w:tcW w:w="1701" w:type="dxa"/>
            <w:shd w:val="clear" w:color="auto" w:fill="auto"/>
          </w:tcPr>
          <w:p w14:paraId="27D1C9C3"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2</w:t>
            </w:r>
          </w:p>
        </w:tc>
        <w:tc>
          <w:tcPr>
            <w:tcW w:w="1559" w:type="dxa"/>
            <w:shd w:val="clear" w:color="auto" w:fill="auto"/>
          </w:tcPr>
          <w:p w14:paraId="36361847"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2</w:t>
            </w:r>
          </w:p>
        </w:tc>
      </w:tr>
      <w:tr w:rsidR="00DF26E9" w:rsidRPr="005C6F5A" w14:paraId="3867996B" w14:textId="77777777" w:rsidTr="009A0DC6">
        <w:trPr>
          <w:trHeight w:val="835"/>
        </w:trPr>
        <w:tc>
          <w:tcPr>
            <w:tcW w:w="1809" w:type="dxa"/>
            <w:shd w:val="clear" w:color="auto" w:fill="auto"/>
          </w:tcPr>
          <w:p w14:paraId="58CDE99D"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5.</w:t>
            </w:r>
          </w:p>
        </w:tc>
        <w:tc>
          <w:tcPr>
            <w:tcW w:w="4395" w:type="dxa"/>
            <w:shd w:val="clear" w:color="auto" w:fill="auto"/>
          </w:tcPr>
          <w:p w14:paraId="6E88239E"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ZNAK PRISTUPAČNOSTI</w:t>
            </w:r>
          </w:p>
        </w:tc>
        <w:tc>
          <w:tcPr>
            <w:tcW w:w="1701" w:type="dxa"/>
            <w:shd w:val="clear" w:color="auto" w:fill="auto"/>
          </w:tcPr>
          <w:p w14:paraId="77CB60B4"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154</w:t>
            </w:r>
          </w:p>
        </w:tc>
        <w:tc>
          <w:tcPr>
            <w:tcW w:w="1559" w:type="dxa"/>
            <w:shd w:val="clear" w:color="auto" w:fill="auto"/>
          </w:tcPr>
          <w:p w14:paraId="5049C06B"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142</w:t>
            </w:r>
          </w:p>
        </w:tc>
      </w:tr>
      <w:tr w:rsidR="00DF26E9" w:rsidRPr="005C6F5A" w14:paraId="5B3D40FD" w14:textId="77777777" w:rsidTr="00504FDE">
        <w:trPr>
          <w:trHeight w:val="553"/>
        </w:trPr>
        <w:tc>
          <w:tcPr>
            <w:tcW w:w="1809" w:type="dxa"/>
            <w:shd w:val="clear" w:color="auto" w:fill="auto"/>
          </w:tcPr>
          <w:p w14:paraId="797581D2" w14:textId="77777777" w:rsidR="00DF26E9" w:rsidRPr="005C6F5A" w:rsidRDefault="00DF26E9" w:rsidP="005C6F5A">
            <w:pPr>
              <w:spacing w:line="240" w:lineRule="auto"/>
              <w:jc w:val="both"/>
              <w:rPr>
                <w:rFonts w:ascii="Times New Roman" w:hAnsi="Times New Roman"/>
                <w:sz w:val="24"/>
                <w:szCs w:val="24"/>
              </w:rPr>
            </w:pPr>
            <w:r w:rsidRPr="005C6F5A">
              <w:rPr>
                <w:rFonts w:ascii="Times New Roman" w:hAnsi="Times New Roman"/>
                <w:sz w:val="24"/>
                <w:szCs w:val="24"/>
              </w:rPr>
              <w:t>6.</w:t>
            </w:r>
          </w:p>
        </w:tc>
        <w:tc>
          <w:tcPr>
            <w:tcW w:w="4395" w:type="dxa"/>
            <w:shd w:val="clear" w:color="auto" w:fill="auto"/>
          </w:tcPr>
          <w:p w14:paraId="2C026155"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PRIJEVOZ</w:t>
            </w:r>
          </w:p>
        </w:tc>
        <w:tc>
          <w:tcPr>
            <w:tcW w:w="1701" w:type="dxa"/>
            <w:shd w:val="clear" w:color="auto" w:fill="auto"/>
          </w:tcPr>
          <w:p w14:paraId="725CC015"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46</w:t>
            </w:r>
          </w:p>
        </w:tc>
        <w:tc>
          <w:tcPr>
            <w:tcW w:w="1559" w:type="dxa"/>
            <w:shd w:val="clear" w:color="auto" w:fill="auto"/>
          </w:tcPr>
          <w:p w14:paraId="6B41ED66" w14:textId="77777777" w:rsidR="00DF26E9" w:rsidRPr="00151431" w:rsidRDefault="00DF26E9" w:rsidP="005C6F5A">
            <w:pPr>
              <w:spacing w:line="240" w:lineRule="auto"/>
              <w:jc w:val="both"/>
              <w:rPr>
                <w:rFonts w:ascii="Times New Roman" w:hAnsi="Times New Roman"/>
              </w:rPr>
            </w:pPr>
            <w:r w:rsidRPr="00151431">
              <w:rPr>
                <w:rFonts w:ascii="Times New Roman" w:hAnsi="Times New Roman"/>
              </w:rPr>
              <w:t>44</w:t>
            </w:r>
          </w:p>
        </w:tc>
      </w:tr>
    </w:tbl>
    <w:p w14:paraId="57F30925" w14:textId="77777777" w:rsidR="00DF26E9" w:rsidRPr="005C6F5A" w:rsidRDefault="00DF26E9" w:rsidP="005C6F5A">
      <w:pPr>
        <w:spacing w:line="240" w:lineRule="auto"/>
        <w:jc w:val="both"/>
        <w:rPr>
          <w:rFonts w:ascii="Times New Roman" w:hAnsi="Times New Roman"/>
          <w:b/>
          <w:sz w:val="24"/>
          <w:szCs w:val="24"/>
        </w:rPr>
      </w:pPr>
    </w:p>
    <w:p w14:paraId="1B7DB681" w14:textId="77777777" w:rsidR="00151431" w:rsidRDefault="00DF26E9" w:rsidP="00151431">
      <w:pPr>
        <w:spacing w:line="240" w:lineRule="auto"/>
        <w:ind w:firstLine="708"/>
        <w:jc w:val="both"/>
        <w:rPr>
          <w:rFonts w:ascii="Times New Roman" w:hAnsi="Times New Roman"/>
          <w:b/>
          <w:bCs/>
          <w:sz w:val="24"/>
          <w:szCs w:val="24"/>
        </w:rPr>
      </w:pPr>
      <w:r w:rsidRPr="005C6F5A">
        <w:rPr>
          <w:rFonts w:ascii="Times New Roman" w:hAnsi="Times New Roman"/>
          <w:sz w:val="24"/>
          <w:szCs w:val="24"/>
        </w:rPr>
        <w:t>Ukupan  broj predmeta stambenog zbrinjavanja obuhvaća zahtjeve podnesene od 2014.god.  do veljače 2020.god. Zahtjevi za stambenim zbrinjavanjem rješavaju se sukladno osiguranim sredstvima  Državnog proračuna u tekućoj godini. Zahtjevi koji se tiču najma stambenih jedinica u državnom vlasništvu, darovanje neuseljivih obiteljskih kuća u državnom vlasništvu, darovanja građevinskog zemljišta u državnom vlasništvu rješavaju se sukladno raspoloživim stambenim jedinicama kojima upravlja i gospodari Središnji državni ured za obnovu i stambeno zbrinjavanje. Svi neriješeni zahtjevi uvršteni na Listu prvenstva u Brodsko - posavskoj županiji o kojima nije doneseno rješenje o pravu na stambeno zbrinjavanje u tekućoj godini, ponovno se boduju,  te se prenose na listu prvenstva za iduću kalendarsku godinu, te se za svakoga podnositelja iznova utvrđuje mjesto na listi prvenstva. Zahtjevi se rješavaju nakon što Središnji državni ured za obnovu i stambeno zbrinjavanje u travnju tekuće godine donese plan stambenog zbrinjavanja za tu godinu</w:t>
      </w:r>
      <w:r w:rsidR="000510F1" w:rsidRPr="005C6F5A">
        <w:rPr>
          <w:rFonts w:ascii="Times New Roman" w:hAnsi="Times New Roman"/>
          <w:sz w:val="24"/>
          <w:szCs w:val="24"/>
        </w:rPr>
        <w:t>.</w:t>
      </w:r>
      <w:r w:rsidRPr="005C6F5A">
        <w:rPr>
          <w:rFonts w:ascii="Times New Roman" w:hAnsi="Times New Roman"/>
          <w:b/>
          <w:bCs/>
          <w:sz w:val="24"/>
          <w:szCs w:val="24"/>
        </w:rPr>
        <w:t xml:space="preserve">       </w:t>
      </w:r>
    </w:p>
    <w:p w14:paraId="695A3F17" w14:textId="55B17B40" w:rsidR="00DF26E9" w:rsidRPr="00151431" w:rsidRDefault="00845CAB" w:rsidP="00845CAB">
      <w:pPr>
        <w:spacing w:line="240" w:lineRule="auto"/>
        <w:jc w:val="both"/>
        <w:rPr>
          <w:rFonts w:ascii="Times New Roman" w:hAnsi="Times New Roman"/>
          <w:b/>
          <w:bCs/>
          <w:sz w:val="24"/>
          <w:szCs w:val="24"/>
        </w:rPr>
      </w:pPr>
      <w:r>
        <w:rPr>
          <w:rFonts w:ascii="Times New Roman" w:hAnsi="Times New Roman"/>
          <w:b/>
          <w:bCs/>
          <w:sz w:val="24"/>
          <w:szCs w:val="24"/>
        </w:rPr>
        <w:t xml:space="preserve">Graditeljstvo i prostorno uređenje </w:t>
      </w:r>
    </w:p>
    <w:p w14:paraId="39B6C883" w14:textId="69B4C1D8" w:rsidR="00DF26E9" w:rsidRPr="005C6F5A" w:rsidRDefault="00DF26E9" w:rsidP="00AB1CA4">
      <w:pPr>
        <w:spacing w:after="0" w:line="240" w:lineRule="auto"/>
        <w:ind w:firstLine="709"/>
        <w:jc w:val="both"/>
        <w:rPr>
          <w:rFonts w:ascii="Times New Roman" w:hAnsi="Times New Roman"/>
          <w:sz w:val="24"/>
          <w:szCs w:val="24"/>
        </w:rPr>
      </w:pPr>
      <w:r w:rsidRPr="005C6F5A">
        <w:rPr>
          <w:rFonts w:ascii="Times New Roman" w:hAnsi="Times New Roman"/>
          <w:sz w:val="24"/>
          <w:szCs w:val="24"/>
        </w:rPr>
        <w:t>Sukladno odredbama  Zakona o postupanju s nezakonito izgrađenim zgradama (</w:t>
      </w:r>
      <w:r w:rsidR="00151431">
        <w:rPr>
          <w:rFonts w:ascii="Times New Roman" w:hAnsi="Times New Roman"/>
          <w:sz w:val="24"/>
          <w:szCs w:val="24"/>
        </w:rPr>
        <w:t>„Narodne novine“</w:t>
      </w:r>
      <w:r w:rsidRPr="005C6F5A">
        <w:rPr>
          <w:rFonts w:ascii="Times New Roman" w:hAnsi="Times New Roman"/>
          <w:sz w:val="24"/>
          <w:szCs w:val="24"/>
        </w:rPr>
        <w:t xml:space="preserve"> br. 86/12, 143/13 i 65/17), Zakona o prostornom uređenju (</w:t>
      </w:r>
      <w:r w:rsidR="00151431">
        <w:rPr>
          <w:rFonts w:ascii="Times New Roman" w:hAnsi="Times New Roman"/>
          <w:sz w:val="24"/>
          <w:szCs w:val="24"/>
        </w:rPr>
        <w:t>„</w:t>
      </w:r>
      <w:r w:rsidRPr="005C6F5A">
        <w:rPr>
          <w:rFonts w:ascii="Times New Roman" w:hAnsi="Times New Roman"/>
          <w:sz w:val="24"/>
          <w:szCs w:val="24"/>
        </w:rPr>
        <w:t>N</w:t>
      </w:r>
      <w:r w:rsidR="00151431">
        <w:rPr>
          <w:rFonts w:ascii="Times New Roman" w:hAnsi="Times New Roman"/>
          <w:sz w:val="24"/>
          <w:szCs w:val="24"/>
        </w:rPr>
        <w:t>arodne novine“</w:t>
      </w:r>
      <w:r w:rsidRPr="005C6F5A">
        <w:rPr>
          <w:rFonts w:ascii="Times New Roman" w:hAnsi="Times New Roman"/>
          <w:sz w:val="24"/>
          <w:szCs w:val="24"/>
        </w:rPr>
        <w:t xml:space="preserve"> br. 153/13, 65/17, 114/18 i 39/19) i Zakona o gradnji (</w:t>
      </w:r>
      <w:r w:rsidR="00151431">
        <w:rPr>
          <w:rFonts w:ascii="Times New Roman" w:hAnsi="Times New Roman"/>
          <w:sz w:val="24"/>
          <w:szCs w:val="24"/>
        </w:rPr>
        <w:t>„Narodne novine“</w:t>
      </w:r>
      <w:r w:rsidRPr="005C6F5A">
        <w:rPr>
          <w:rFonts w:ascii="Times New Roman" w:hAnsi="Times New Roman"/>
          <w:sz w:val="24"/>
          <w:szCs w:val="24"/>
        </w:rPr>
        <w:t xml:space="preserve"> br.153/13, 20/17 i 39/19) u razdoblju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343711D2" w14:textId="25661986" w:rsidR="00DF26E9" w:rsidRPr="005C6F5A" w:rsidRDefault="00DF26E9" w:rsidP="00AB1CA4">
      <w:pPr>
        <w:spacing w:after="0" w:line="240" w:lineRule="auto"/>
        <w:ind w:firstLine="709"/>
        <w:jc w:val="both"/>
        <w:rPr>
          <w:rFonts w:ascii="Times New Roman" w:hAnsi="Times New Roman"/>
          <w:sz w:val="24"/>
          <w:szCs w:val="24"/>
        </w:rPr>
      </w:pPr>
      <w:r w:rsidRPr="005C6F5A">
        <w:rPr>
          <w:rFonts w:ascii="Times New Roman" w:hAnsi="Times New Roman"/>
          <w:sz w:val="24"/>
          <w:szCs w:val="24"/>
        </w:rPr>
        <w:lastRenderedPageBreak/>
        <w:t>U razdoblju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 godine Odsjek za graditeljstvo i prostorno uređenje u Slavonskom Brodu donio je 742 akta i to 261 upravni – od kojih je riješeno 36 zahtjeva za izdavanje Rješenja o izvedenom stanju i 481 neupravnih akata.</w:t>
      </w:r>
    </w:p>
    <w:p w14:paraId="3FB38306" w14:textId="58EDE672" w:rsidR="00DF26E9" w:rsidRPr="005C6F5A" w:rsidRDefault="00DF26E9" w:rsidP="00AB1CA4">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Upravni odjel za graditeljstvo, infrastrukturu i zaštitu okoliša Brodsko-posavske županije, </w:t>
      </w:r>
      <w:proofErr w:type="spellStart"/>
      <w:r w:rsidRPr="005C6F5A">
        <w:rPr>
          <w:rFonts w:ascii="Times New Roman" w:hAnsi="Times New Roman"/>
          <w:sz w:val="24"/>
          <w:szCs w:val="24"/>
        </w:rPr>
        <w:t>Pododsjek</w:t>
      </w:r>
      <w:proofErr w:type="spellEnd"/>
      <w:r w:rsidRPr="005C6F5A">
        <w:rPr>
          <w:rFonts w:ascii="Times New Roman" w:hAnsi="Times New Roman"/>
          <w:sz w:val="24"/>
          <w:szCs w:val="24"/>
        </w:rPr>
        <w:t xml:space="preserve"> za graditeljstvo i prostorno uređenje Nova Gradiška, u razdoblju  siječanj - lipanj  2022. godine nastavio je s obavljanjem stručnih i upravnih poslova koji se odnose na prostorno uređenje i gradnju, za dio područja Brodsko-posavske županije -  područje bivše Općine Nova Gradiška (Grad Nova Gradiška i općine Stara Gradiška, Okučani, Gornji </w:t>
      </w:r>
      <w:proofErr w:type="spellStart"/>
      <w:r w:rsidRPr="005C6F5A">
        <w:rPr>
          <w:rFonts w:ascii="Times New Roman" w:hAnsi="Times New Roman"/>
          <w:sz w:val="24"/>
          <w:szCs w:val="24"/>
        </w:rPr>
        <w:t>Bogićevci</w:t>
      </w:r>
      <w:proofErr w:type="spellEnd"/>
      <w:r w:rsidRPr="005C6F5A">
        <w:rPr>
          <w:rFonts w:ascii="Times New Roman" w:hAnsi="Times New Roman"/>
          <w:sz w:val="24"/>
          <w:szCs w:val="24"/>
        </w:rPr>
        <w:t xml:space="preserve">, </w:t>
      </w:r>
      <w:proofErr w:type="spellStart"/>
      <w:r w:rsidRPr="005C6F5A">
        <w:rPr>
          <w:rFonts w:ascii="Times New Roman" w:hAnsi="Times New Roman"/>
          <w:sz w:val="24"/>
          <w:szCs w:val="24"/>
        </w:rPr>
        <w:t>Dragalić</w:t>
      </w:r>
      <w:proofErr w:type="spellEnd"/>
      <w:r w:rsidRPr="005C6F5A">
        <w:rPr>
          <w:rFonts w:ascii="Times New Roman" w:hAnsi="Times New Roman"/>
          <w:sz w:val="24"/>
          <w:szCs w:val="24"/>
        </w:rPr>
        <w:t xml:space="preserve">, Cernik, Rešetari, </w:t>
      </w:r>
      <w:proofErr w:type="spellStart"/>
      <w:r w:rsidRPr="005C6F5A">
        <w:rPr>
          <w:rFonts w:ascii="Times New Roman" w:hAnsi="Times New Roman"/>
          <w:sz w:val="24"/>
          <w:szCs w:val="24"/>
        </w:rPr>
        <w:t>Vrbje</w:t>
      </w:r>
      <w:proofErr w:type="spellEnd"/>
      <w:r w:rsidRPr="005C6F5A">
        <w:rPr>
          <w:rFonts w:ascii="Times New Roman" w:hAnsi="Times New Roman"/>
          <w:sz w:val="24"/>
          <w:szCs w:val="24"/>
        </w:rPr>
        <w:t>, Staro Petrovo Selo, Davor i Nova Kapela).</w:t>
      </w:r>
    </w:p>
    <w:p w14:paraId="57A4241C" w14:textId="39AE892B" w:rsidR="000510F1" w:rsidRPr="005C6F5A" w:rsidRDefault="00DF26E9" w:rsidP="00AB1CA4">
      <w:pPr>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U predmetnom razdoblju </w:t>
      </w:r>
      <w:proofErr w:type="spellStart"/>
      <w:r w:rsidRPr="005C6F5A">
        <w:rPr>
          <w:rFonts w:ascii="Times New Roman" w:hAnsi="Times New Roman"/>
          <w:sz w:val="24"/>
          <w:szCs w:val="24"/>
        </w:rPr>
        <w:t>Pododsjek</w:t>
      </w:r>
      <w:proofErr w:type="spellEnd"/>
      <w:r w:rsidRPr="005C6F5A">
        <w:rPr>
          <w:rFonts w:ascii="Times New Roman" w:hAnsi="Times New Roman"/>
          <w:sz w:val="24"/>
          <w:szCs w:val="24"/>
        </w:rPr>
        <w:t xml:space="preserve"> je donio ukupno 586 akata, i to 257 upravnih od kojih je riješeno 77 zahtjeva za izdavanje rješenja o izvedenom stanju, te 329 neupravnih akata.</w:t>
      </w:r>
      <w:r w:rsidR="000510F1" w:rsidRPr="005C6F5A">
        <w:rPr>
          <w:rFonts w:ascii="Times New Roman" w:hAnsi="Times New Roman"/>
          <w:sz w:val="24"/>
          <w:szCs w:val="24"/>
        </w:rPr>
        <w:t xml:space="preserve"> </w:t>
      </w:r>
    </w:p>
    <w:p w14:paraId="49CB2914" w14:textId="25520C07" w:rsidR="00076E4E" w:rsidRPr="005C6F5A" w:rsidRDefault="001458B3" w:rsidP="005C6F5A">
      <w:pPr>
        <w:spacing w:after="120" w:line="240" w:lineRule="auto"/>
        <w:ind w:firstLine="709"/>
        <w:jc w:val="both"/>
        <w:rPr>
          <w:rFonts w:ascii="Times New Roman" w:hAnsi="Times New Roman"/>
          <w:sz w:val="24"/>
          <w:szCs w:val="24"/>
        </w:rPr>
      </w:pPr>
      <w:r w:rsidRPr="005C6F5A">
        <w:rPr>
          <w:rFonts w:ascii="Times New Roman" w:hAnsi="Times New Roman"/>
          <w:sz w:val="24"/>
          <w:szCs w:val="24"/>
        </w:rPr>
        <w:t xml:space="preserve"> </w:t>
      </w:r>
    </w:p>
    <w:p w14:paraId="11F3C54D" w14:textId="5CE901BC" w:rsidR="00EB0CD6" w:rsidRPr="005C6F5A" w:rsidRDefault="0026085C" w:rsidP="00215B12">
      <w:pPr>
        <w:spacing w:line="240" w:lineRule="auto"/>
        <w:jc w:val="center"/>
        <w:rPr>
          <w:rFonts w:ascii="Times New Roman" w:hAnsi="Times New Roman"/>
          <w:b/>
          <w:sz w:val="24"/>
          <w:szCs w:val="24"/>
        </w:rPr>
      </w:pPr>
      <w:r w:rsidRPr="005C6F5A">
        <w:rPr>
          <w:rFonts w:ascii="Times New Roman" w:hAnsi="Times New Roman"/>
          <w:b/>
          <w:sz w:val="24"/>
          <w:szCs w:val="24"/>
        </w:rPr>
        <w:t>OBRAZOVANJE, ŠPORT I KULTURA</w:t>
      </w:r>
    </w:p>
    <w:p w14:paraId="22F35027"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Predškolski odgoj </w:t>
      </w:r>
    </w:p>
    <w:p w14:paraId="6B56B81D" w14:textId="77D103B8" w:rsidR="007F759C" w:rsidRPr="005C6F5A" w:rsidRDefault="007F759C" w:rsidP="00D22F60">
      <w:pPr>
        <w:spacing w:after="0" w:line="240" w:lineRule="auto"/>
        <w:ind w:firstLine="568"/>
        <w:jc w:val="both"/>
        <w:rPr>
          <w:rFonts w:ascii="Times New Roman" w:hAnsi="Times New Roman"/>
          <w:sz w:val="24"/>
          <w:szCs w:val="24"/>
        </w:rPr>
      </w:pPr>
      <w:r w:rsidRPr="005C6F5A">
        <w:rPr>
          <w:rFonts w:ascii="Times New Roman" w:hAnsi="Times New Roman"/>
          <w:sz w:val="24"/>
          <w:szCs w:val="24"/>
        </w:rPr>
        <w:t>Programom javnih potreba i potrebnih sredstava u području obrazovanja, športa i kulture za koje se izdvajaju sredstva iz Proračuna Brodsko-posavske županije za 2022. godinu  osigurana su sredstva za sufinanciranje djelatnosti predškolskog odgoja u  ukupnom iznosu od  650.000,00 kuna. U izvještajnom razdoblju  realizirano je 362.720,00 kuna ili 55,80</w:t>
      </w:r>
      <w:r w:rsidR="00C24326">
        <w:rPr>
          <w:rFonts w:ascii="Times New Roman" w:hAnsi="Times New Roman"/>
          <w:sz w:val="24"/>
          <w:szCs w:val="24"/>
        </w:rPr>
        <w:t xml:space="preserve"> </w:t>
      </w:r>
      <w:r w:rsidRPr="005C6F5A">
        <w:rPr>
          <w:rFonts w:ascii="Times New Roman" w:hAnsi="Times New Roman"/>
          <w:sz w:val="24"/>
          <w:szCs w:val="24"/>
        </w:rPr>
        <w:t>% i to za sljedeće namjene:</w:t>
      </w:r>
    </w:p>
    <w:p w14:paraId="175DC107" w14:textId="2888A687" w:rsidR="007F759C" w:rsidRPr="005C6F5A" w:rsidRDefault="007F759C" w:rsidP="00D22F60">
      <w:pPr>
        <w:pStyle w:val="Odlomakpopisa"/>
        <w:numPr>
          <w:ilvl w:val="0"/>
          <w:numId w:val="12"/>
        </w:numPr>
        <w:jc w:val="both"/>
      </w:pPr>
      <w:r w:rsidRPr="005C6F5A">
        <w:t>za tekuće donacije "Cekinu" od planiranih 240.000,00 kuna realizirano je 100.000,00 kuna ili 41,67</w:t>
      </w:r>
      <w:r w:rsidR="00C24326">
        <w:t xml:space="preserve"> </w:t>
      </w:r>
      <w:r w:rsidRPr="005C6F5A">
        <w:t>%,</w:t>
      </w:r>
    </w:p>
    <w:p w14:paraId="02C2FAB2" w14:textId="1D69461D" w:rsidR="007F759C" w:rsidRPr="005C6F5A" w:rsidRDefault="007F759C" w:rsidP="00D22F60">
      <w:pPr>
        <w:pStyle w:val="Odlomakpopisa"/>
        <w:numPr>
          <w:ilvl w:val="0"/>
          <w:numId w:val="12"/>
        </w:numPr>
        <w:jc w:val="both"/>
      </w:pPr>
      <w:r w:rsidRPr="005C6F5A">
        <w:t>za tekuće pomoći  općinama i gradovima za malu školu od planiranih 210.000,00 kuna realizirano je 62.720,00 kuna ili 29,90</w:t>
      </w:r>
      <w:r w:rsidR="00C24326">
        <w:t xml:space="preserve"> </w:t>
      </w:r>
      <w:r w:rsidRPr="005C6F5A">
        <w:t>%.</w:t>
      </w:r>
    </w:p>
    <w:p w14:paraId="0D182747" w14:textId="77777777" w:rsidR="007F759C" w:rsidRPr="005C6F5A" w:rsidRDefault="007F759C" w:rsidP="00D22F60">
      <w:pPr>
        <w:pStyle w:val="Odlomakpopisa"/>
        <w:numPr>
          <w:ilvl w:val="0"/>
          <w:numId w:val="12"/>
        </w:numPr>
        <w:jc w:val="both"/>
      </w:pPr>
      <w:r w:rsidRPr="005C6F5A">
        <w:t>kapitalna donacija za rekonstrukciju zgrade DV „Cekin“ u iznosu od 200.000,00 kn</w:t>
      </w:r>
    </w:p>
    <w:p w14:paraId="72A79380" w14:textId="77777777" w:rsidR="007F759C" w:rsidRPr="005C6F5A" w:rsidRDefault="007F759C" w:rsidP="00D22F60">
      <w:pPr>
        <w:pStyle w:val="Odlomakpopisa"/>
        <w:ind w:left="720"/>
        <w:jc w:val="both"/>
      </w:pPr>
    </w:p>
    <w:p w14:paraId="21D29BFD" w14:textId="720A377B" w:rsidR="007F759C" w:rsidRPr="005C6F5A" w:rsidRDefault="007F759C" w:rsidP="00D22F60">
      <w:pPr>
        <w:spacing w:after="0" w:line="240" w:lineRule="auto"/>
        <w:ind w:firstLine="708"/>
        <w:jc w:val="both"/>
        <w:rPr>
          <w:rFonts w:ascii="Times New Roman" w:hAnsi="Times New Roman"/>
          <w:sz w:val="24"/>
          <w:szCs w:val="24"/>
        </w:rPr>
      </w:pPr>
      <w:r w:rsidRPr="005C6F5A">
        <w:rPr>
          <w:rFonts w:ascii="Times New Roman" w:hAnsi="Times New Roman"/>
          <w:sz w:val="24"/>
          <w:szCs w:val="24"/>
        </w:rPr>
        <w:t>Temeljem Zakona o predškolskom odgoju i obrazovanju („Narodne novine“ 10/97,107/07,94/13 i 98/19) i Državnog pedagoškog standarda predškolskog odgoja i naobrazbe („Narodne novine“ broj 63/08 i 90/10) provedeni su postupci i donesena rješenja o početku rada i obavljanju djelatnosti u ustanovi predškolskog odgoja</w:t>
      </w:r>
      <w:r w:rsidR="00D22F60">
        <w:rPr>
          <w:rFonts w:ascii="Times New Roman" w:hAnsi="Times New Roman"/>
          <w:sz w:val="24"/>
          <w:szCs w:val="24"/>
        </w:rPr>
        <w:t>:</w:t>
      </w:r>
    </w:p>
    <w:p w14:paraId="27B70544" w14:textId="1FB60BB3" w:rsidR="007F759C" w:rsidRPr="005C6F5A" w:rsidRDefault="007F759C" w:rsidP="00D22F60">
      <w:pPr>
        <w:pStyle w:val="Odlomakpopisa"/>
        <w:numPr>
          <w:ilvl w:val="0"/>
          <w:numId w:val="12"/>
        </w:numPr>
        <w:jc w:val="both"/>
      </w:pPr>
      <w:r w:rsidRPr="005C6F5A">
        <w:t xml:space="preserve"> Rješenje o početku rada Dječjeg vrtića „Čarobni svijet“ Rešetari, Podružnica </w:t>
      </w:r>
      <w:proofErr w:type="spellStart"/>
      <w:r w:rsidRPr="005C6F5A">
        <w:t>Adžamovci</w:t>
      </w:r>
      <w:proofErr w:type="spellEnd"/>
    </w:p>
    <w:p w14:paraId="3351B8B4" w14:textId="77777777" w:rsidR="007F759C" w:rsidRPr="005C6F5A" w:rsidRDefault="007F759C" w:rsidP="00D22F60">
      <w:pPr>
        <w:spacing w:after="0" w:line="240" w:lineRule="auto"/>
        <w:jc w:val="both"/>
        <w:rPr>
          <w:rFonts w:ascii="Times New Roman" w:hAnsi="Times New Roman"/>
          <w:sz w:val="24"/>
          <w:szCs w:val="24"/>
        </w:rPr>
      </w:pPr>
      <w:r w:rsidRPr="005C6F5A">
        <w:rPr>
          <w:rFonts w:ascii="Times New Roman" w:hAnsi="Times New Roman"/>
          <w:sz w:val="24"/>
          <w:szCs w:val="24"/>
        </w:rPr>
        <w:t xml:space="preserve"> </w:t>
      </w:r>
    </w:p>
    <w:p w14:paraId="6127914E"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Osnovno školstvo</w:t>
      </w:r>
    </w:p>
    <w:p w14:paraId="45FE34DA" w14:textId="77777777" w:rsidR="007F759C" w:rsidRPr="005C6F5A" w:rsidRDefault="007F759C" w:rsidP="00D22F60">
      <w:pPr>
        <w:spacing w:after="0" w:line="240" w:lineRule="auto"/>
        <w:ind w:firstLine="709"/>
        <w:jc w:val="both"/>
        <w:rPr>
          <w:rFonts w:ascii="Times New Roman" w:hAnsi="Times New Roman"/>
          <w:sz w:val="24"/>
          <w:szCs w:val="24"/>
        </w:rPr>
      </w:pPr>
      <w:r w:rsidRPr="005C6F5A">
        <w:rPr>
          <w:rFonts w:ascii="Times New Roman" w:hAnsi="Times New Roman"/>
          <w:sz w:val="24"/>
          <w:szCs w:val="24"/>
        </w:rPr>
        <w:t>U prvoj polovini 2022. godine, školske 2021./2022. godine, osnovne škole kojim je osnivač Brodsko-posavska županija pohađalo je 5772 učenika u 420 razredna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443E6F07" w14:textId="77777777" w:rsidR="007F759C" w:rsidRPr="005C6F5A" w:rsidRDefault="007F759C" w:rsidP="00D22F60">
      <w:pPr>
        <w:spacing w:after="0" w:line="240" w:lineRule="auto"/>
        <w:ind w:firstLine="709"/>
        <w:jc w:val="both"/>
        <w:rPr>
          <w:rFonts w:ascii="Times New Roman" w:hAnsi="Times New Roman"/>
          <w:sz w:val="24"/>
          <w:szCs w:val="24"/>
        </w:rPr>
      </w:pPr>
      <w:r w:rsidRPr="005C6F5A">
        <w:rPr>
          <w:rFonts w:ascii="Times New Roman" w:hAnsi="Times New Roman"/>
          <w:sz w:val="24"/>
          <w:szCs w:val="24"/>
        </w:rPr>
        <w:t>Raspored sredstava prema Vladinoj Odluci o kriterijima i mjerila za utvrđivanje bilančnih prava za financiranje minimalnog financijskog standarda javnih potreba osnovnog školstva u 2022. godini:</w:t>
      </w:r>
    </w:p>
    <w:p w14:paraId="2A364599" w14:textId="77777777" w:rsidR="007F759C" w:rsidRPr="005C6F5A" w:rsidRDefault="007F759C" w:rsidP="00D22F60">
      <w:pPr>
        <w:pStyle w:val="Odlomakpopisa"/>
        <w:numPr>
          <w:ilvl w:val="0"/>
          <w:numId w:val="12"/>
        </w:numPr>
        <w:jc w:val="both"/>
      </w:pPr>
      <w:r w:rsidRPr="005C6F5A">
        <w:t>Bilančna prava za materijalne i financijske rashode te rashode za tekuće i investicijsko održavanje iznose 22.686.049,00 kuna.</w:t>
      </w:r>
    </w:p>
    <w:p w14:paraId="7F18C131" w14:textId="77777777" w:rsidR="007F759C" w:rsidRPr="005C6F5A" w:rsidRDefault="007F759C" w:rsidP="00D22F60">
      <w:pPr>
        <w:pStyle w:val="Odlomakpopisa"/>
        <w:numPr>
          <w:ilvl w:val="0"/>
          <w:numId w:val="12"/>
        </w:numPr>
        <w:jc w:val="both"/>
      </w:pPr>
      <w:r w:rsidRPr="005C6F5A">
        <w:t>Bilančna prava za rashode za nabavu proizvedene dugotrajne imovine i dodatna ulaganja na nefinancijskoj imovini iznose 2.973.340,00 kuna.</w:t>
      </w:r>
    </w:p>
    <w:p w14:paraId="73B860FF" w14:textId="77777777" w:rsidR="007F759C" w:rsidRPr="005C6F5A" w:rsidRDefault="007F759C" w:rsidP="005C6F5A">
      <w:pPr>
        <w:pStyle w:val="Odlomakpopisa"/>
        <w:ind w:left="1068"/>
        <w:contextualSpacing/>
        <w:jc w:val="both"/>
      </w:pPr>
    </w:p>
    <w:p w14:paraId="036DFB92" w14:textId="644A6C26" w:rsidR="007F759C" w:rsidRPr="005C6F5A" w:rsidRDefault="007F759C" w:rsidP="00D22F60">
      <w:pPr>
        <w:spacing w:after="0" w:line="240" w:lineRule="auto"/>
        <w:ind w:firstLine="708"/>
        <w:jc w:val="both"/>
        <w:rPr>
          <w:rFonts w:ascii="Times New Roman" w:hAnsi="Times New Roman"/>
          <w:sz w:val="24"/>
          <w:szCs w:val="24"/>
        </w:rPr>
      </w:pPr>
      <w:r w:rsidRPr="005C6F5A">
        <w:rPr>
          <w:rFonts w:ascii="Times New Roman" w:hAnsi="Times New Roman"/>
          <w:sz w:val="24"/>
          <w:szCs w:val="24"/>
        </w:rPr>
        <w:lastRenderedPageBreak/>
        <w:t>U razdoblju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 za materijalne troškove realizirano je 5.815.175,15 kuna ili 27,25</w:t>
      </w:r>
      <w:r w:rsidR="00C24326">
        <w:rPr>
          <w:rFonts w:ascii="Times New Roman" w:hAnsi="Times New Roman"/>
          <w:sz w:val="24"/>
          <w:szCs w:val="24"/>
        </w:rPr>
        <w:t xml:space="preserve"> </w:t>
      </w:r>
      <w:r w:rsidRPr="005C6F5A">
        <w:rPr>
          <w:rFonts w:ascii="Times New Roman" w:hAnsi="Times New Roman"/>
          <w:sz w:val="24"/>
          <w:szCs w:val="24"/>
        </w:rPr>
        <w:t>%. U tom razdoblju su plaćeni materijalni troškovi za siječanj, veljaču, ožujak, travanj i svibanj. Najznačajniji rashodi u osnovnom školstvu odnosili su se na financiranje prijevoza učenika osnovnih škola i na trošak energije.</w:t>
      </w:r>
    </w:p>
    <w:p w14:paraId="2D58B6EE" w14:textId="1623E984" w:rsidR="007F759C" w:rsidRPr="005C6F5A" w:rsidRDefault="007F759C" w:rsidP="00D22F60">
      <w:pPr>
        <w:spacing w:after="0" w:line="240" w:lineRule="auto"/>
        <w:jc w:val="both"/>
        <w:rPr>
          <w:rFonts w:ascii="Times New Roman" w:hAnsi="Times New Roman"/>
          <w:sz w:val="24"/>
          <w:szCs w:val="24"/>
        </w:rPr>
      </w:pPr>
      <w:r w:rsidRPr="005C6F5A">
        <w:rPr>
          <w:rFonts w:ascii="Times New Roman" w:hAnsi="Times New Roman"/>
          <w:sz w:val="24"/>
          <w:szCs w:val="24"/>
        </w:rPr>
        <w:t xml:space="preserve">     Za financiranje iznad minimalnog standarda osnovnog školstva u 2022. godini planirano je 152.062.100,85 kune. U prvih šest mjeseci realizirano je 72.760.352,01  kuna odnosno 47,85</w:t>
      </w:r>
      <w:r w:rsidR="00C24326">
        <w:rPr>
          <w:rFonts w:ascii="Times New Roman" w:hAnsi="Times New Roman"/>
          <w:sz w:val="24"/>
          <w:szCs w:val="24"/>
        </w:rPr>
        <w:t xml:space="preserve"> </w:t>
      </w:r>
      <w:r w:rsidRPr="005C6F5A">
        <w:rPr>
          <w:rFonts w:ascii="Times New Roman" w:hAnsi="Times New Roman"/>
          <w:sz w:val="24"/>
          <w:szCs w:val="24"/>
        </w:rPr>
        <w:t>%.</w:t>
      </w:r>
    </w:p>
    <w:p w14:paraId="3F6E865A" w14:textId="77777777" w:rsidR="007F759C" w:rsidRPr="005C6F5A" w:rsidRDefault="007F759C" w:rsidP="00D22F60">
      <w:pPr>
        <w:spacing w:after="0" w:line="240" w:lineRule="auto"/>
        <w:ind w:firstLine="708"/>
        <w:jc w:val="both"/>
        <w:rPr>
          <w:rFonts w:ascii="Times New Roman" w:hAnsi="Times New Roman"/>
          <w:sz w:val="24"/>
          <w:szCs w:val="24"/>
        </w:rPr>
      </w:pPr>
      <w:r w:rsidRPr="005C6F5A">
        <w:rPr>
          <w:rFonts w:ascii="Times New Roman" w:hAnsi="Times New Roman"/>
          <w:sz w:val="24"/>
          <w:szCs w:val="24"/>
        </w:rPr>
        <w:t>U  realiziranim sredstvima ne nalaze se plaće zaposlenih u obrazovnim ustanovama, koje su planirane Uputom Ministarstva znanosti i obrazovanja u proračun osnivača školskih ustanova.</w:t>
      </w:r>
    </w:p>
    <w:p w14:paraId="086DCA6F" w14:textId="77777777" w:rsidR="00D22F60" w:rsidRDefault="007F759C" w:rsidP="00D22F60">
      <w:pPr>
        <w:spacing w:after="0" w:line="240" w:lineRule="auto"/>
        <w:ind w:firstLine="708"/>
        <w:jc w:val="both"/>
        <w:rPr>
          <w:rFonts w:ascii="Times New Roman" w:hAnsi="Times New Roman"/>
          <w:sz w:val="24"/>
          <w:szCs w:val="24"/>
        </w:rPr>
      </w:pPr>
      <w:r w:rsidRPr="005C6F5A">
        <w:rPr>
          <w:rFonts w:ascii="Times New Roman" w:hAnsi="Times New Roman"/>
          <w:sz w:val="24"/>
          <w:szCs w:val="24"/>
        </w:rPr>
        <w:t>Ostale izvore prihoda iznad minimalnog standarda čine vlastiti prihodi, prihodi za posebne namjene i pomoći donacije i prihodi od prodaje nefinancijske imovine.</w:t>
      </w:r>
    </w:p>
    <w:p w14:paraId="3D5F8B1D" w14:textId="409DF057" w:rsidR="007F759C" w:rsidRPr="00D22F60" w:rsidRDefault="007F759C" w:rsidP="00D22F60">
      <w:pPr>
        <w:spacing w:after="0" w:line="240" w:lineRule="auto"/>
        <w:ind w:firstLine="708"/>
        <w:jc w:val="both"/>
        <w:rPr>
          <w:rFonts w:ascii="Times New Roman" w:hAnsi="Times New Roman"/>
          <w:sz w:val="24"/>
          <w:szCs w:val="24"/>
        </w:rPr>
      </w:pPr>
      <w:r w:rsidRPr="005C6F5A">
        <w:rPr>
          <w:rFonts w:ascii="Times New Roman" w:hAnsi="Times New Roman"/>
          <w:sz w:val="24"/>
          <w:szCs w:val="24"/>
        </w:rPr>
        <w:t>U izvještajnom razdoblju temeljem Zakona o odgoju i obrazovanju u osnovnoj i srednjoj školi</w:t>
      </w:r>
      <w:r w:rsidR="00D22F60">
        <w:rPr>
          <w:rFonts w:ascii="Times New Roman" w:hAnsi="Times New Roman"/>
          <w:sz w:val="24"/>
          <w:szCs w:val="24"/>
        </w:rPr>
        <w:t xml:space="preserve"> </w:t>
      </w:r>
      <w:r w:rsidRPr="005C6F5A">
        <w:rPr>
          <w:rFonts w:ascii="Times New Roman" w:hAnsi="Times New Roman"/>
          <w:sz w:val="24"/>
          <w:szCs w:val="24"/>
        </w:rPr>
        <w:t>(„Narodne novine“ broj 87/08,</w:t>
      </w:r>
      <w:r w:rsidR="00D22F60">
        <w:rPr>
          <w:rFonts w:ascii="Times New Roman" w:hAnsi="Times New Roman"/>
          <w:sz w:val="24"/>
          <w:szCs w:val="24"/>
        </w:rPr>
        <w:t xml:space="preserve"> </w:t>
      </w:r>
      <w:r w:rsidRPr="005C6F5A">
        <w:rPr>
          <w:rFonts w:ascii="Times New Roman" w:hAnsi="Times New Roman"/>
          <w:sz w:val="24"/>
          <w:szCs w:val="24"/>
        </w:rPr>
        <w:t>86/09,92/10,105/10-ispravak, 90/11,16/12,86/12,94/13, 152/14,7/17, 68/18</w:t>
      </w:r>
      <w:r w:rsidR="00D22F60">
        <w:rPr>
          <w:rFonts w:ascii="Times New Roman" w:hAnsi="Times New Roman"/>
          <w:sz w:val="24"/>
          <w:szCs w:val="24"/>
        </w:rPr>
        <w:t xml:space="preserve"> </w:t>
      </w:r>
      <w:r w:rsidRPr="005C6F5A">
        <w:rPr>
          <w:rFonts w:ascii="Times New Roman" w:hAnsi="Times New Roman"/>
          <w:sz w:val="24"/>
          <w:szCs w:val="24"/>
        </w:rPr>
        <w:t xml:space="preserve">,98/19), i  Pravilnika o utvrđivanju psihofizičkog stanja djeteta, učenika te sastavu stručnih povjerenstva („Narodne novine“ 67/14, 63/20), Pravilnika o pomoćnicima u nastavi i stručnim komunikacijskim posrednicima („Narodne novine“ 102/18, 59/19 i 22/20),  </w:t>
      </w:r>
      <w:r w:rsidRPr="005C6F5A">
        <w:rPr>
          <w:rFonts w:ascii="Times New Roman" w:hAnsi="Times New Roman"/>
          <w:color w:val="0070C0"/>
          <w:sz w:val="24"/>
          <w:szCs w:val="24"/>
        </w:rPr>
        <w:t xml:space="preserve"> </w:t>
      </w:r>
      <w:r w:rsidRPr="005C6F5A">
        <w:rPr>
          <w:rFonts w:ascii="Times New Roman" w:hAnsi="Times New Roman"/>
          <w:sz w:val="24"/>
          <w:szCs w:val="24"/>
        </w:rPr>
        <w:t xml:space="preserve">Pravilnika o broju učenika u redovitom i kombiniranom razrednom odjelu i odgojno-obrazovnoj skupini u osnovnoj školi („Narodne novine“ 124/09 i 73/10) i </w:t>
      </w:r>
      <w:r w:rsidRPr="005C6F5A">
        <w:rPr>
          <w:rFonts w:ascii="Times New Roman" w:hAnsi="Times New Roman"/>
          <w:bCs/>
          <w:sz w:val="24"/>
          <w:szCs w:val="24"/>
        </w:rPr>
        <w:t>Pravilniku o provođenju pripremne i dopunske nastave za učenike koji ne znaju ili nedostatno znaju hrvatski jezik i nastave materinskog jezika i kulture države podrijetla učenika („Narodne novine“ broj 15/13),</w:t>
      </w:r>
      <w:r w:rsidRPr="005C6F5A">
        <w:rPr>
          <w:rFonts w:ascii="Times New Roman" w:hAnsi="Times New Roman"/>
          <w:sz w:val="24"/>
          <w:szCs w:val="24"/>
        </w:rPr>
        <w:t xml:space="preserve"> doneseni su slijedeći akti</w:t>
      </w:r>
      <w:r w:rsidR="00D22F60">
        <w:rPr>
          <w:rFonts w:ascii="Times New Roman" w:hAnsi="Times New Roman"/>
          <w:sz w:val="24"/>
          <w:szCs w:val="24"/>
        </w:rPr>
        <w:t>:</w:t>
      </w:r>
    </w:p>
    <w:p w14:paraId="1568B37A" w14:textId="77777777" w:rsidR="007F759C" w:rsidRPr="005C6F5A" w:rsidRDefault="007F759C" w:rsidP="00D22F60">
      <w:pPr>
        <w:pStyle w:val="Odlomakpopisa"/>
        <w:numPr>
          <w:ilvl w:val="0"/>
          <w:numId w:val="12"/>
        </w:numPr>
        <w:jc w:val="both"/>
      </w:pPr>
      <w:r w:rsidRPr="005C6F5A">
        <w:t>Plan upisa u 1.razred osnovne škole (broj doraslih 1340, broj prijavljenih prijevremenih odlazaka 129,broj upisanih 1104 učenika)</w:t>
      </w:r>
    </w:p>
    <w:p w14:paraId="6CB9FDEC" w14:textId="77777777" w:rsidR="007F759C" w:rsidRPr="005C6F5A" w:rsidRDefault="007F759C" w:rsidP="00D22F60">
      <w:pPr>
        <w:pStyle w:val="Odlomakpopisa"/>
        <w:numPr>
          <w:ilvl w:val="0"/>
          <w:numId w:val="12"/>
        </w:numPr>
        <w:jc w:val="both"/>
      </w:pPr>
      <w:r w:rsidRPr="005C6F5A">
        <w:t>Rješenja o primjerenom obliku obrazovanja (160 ukupno)</w:t>
      </w:r>
    </w:p>
    <w:p w14:paraId="364F4630" w14:textId="77777777" w:rsidR="007F759C" w:rsidRPr="005C6F5A" w:rsidRDefault="007F759C" w:rsidP="00D22F60">
      <w:pPr>
        <w:pStyle w:val="Odlomakpopisa"/>
        <w:numPr>
          <w:ilvl w:val="0"/>
          <w:numId w:val="12"/>
        </w:numPr>
        <w:jc w:val="both"/>
      </w:pPr>
      <w:r w:rsidRPr="005C6F5A">
        <w:t>Rješenja o odgodi upisa u 1. razred osnovne škole (100 ukupno)</w:t>
      </w:r>
    </w:p>
    <w:p w14:paraId="1A44783B" w14:textId="77777777" w:rsidR="007F759C" w:rsidRPr="005C6F5A" w:rsidRDefault="007F759C" w:rsidP="00D22F60">
      <w:pPr>
        <w:pStyle w:val="Odlomakpopisa"/>
        <w:numPr>
          <w:ilvl w:val="0"/>
          <w:numId w:val="12"/>
        </w:numPr>
        <w:jc w:val="both"/>
      </w:pPr>
      <w:r w:rsidRPr="005C6F5A">
        <w:t>Rješenja za prijevremeni upis u 1. razred osnovne škole (3 ukupno)</w:t>
      </w:r>
    </w:p>
    <w:p w14:paraId="4FC52C46" w14:textId="77777777" w:rsidR="007F759C" w:rsidRPr="005C6F5A" w:rsidRDefault="007F759C" w:rsidP="00D22F60">
      <w:pPr>
        <w:pStyle w:val="Odlomakpopisa"/>
        <w:numPr>
          <w:ilvl w:val="0"/>
          <w:numId w:val="12"/>
        </w:numPr>
        <w:jc w:val="both"/>
      </w:pPr>
      <w:r w:rsidRPr="005C6F5A">
        <w:t>Rješenja za privremeno oslobađanje od upisa u 1. razred (6 ukupno)</w:t>
      </w:r>
    </w:p>
    <w:p w14:paraId="5A406626" w14:textId="77777777" w:rsidR="007F759C" w:rsidRPr="005C6F5A" w:rsidRDefault="007F759C" w:rsidP="00D22F60">
      <w:pPr>
        <w:pStyle w:val="Odlomakpopisa"/>
        <w:numPr>
          <w:ilvl w:val="0"/>
          <w:numId w:val="12"/>
        </w:numPr>
        <w:jc w:val="both"/>
      </w:pPr>
      <w:r w:rsidRPr="005C6F5A">
        <w:t>Odluka za pripremnu/dopunsku nastavu hrvatskog jezika za učenike koji ne znaju ili nedovoljno znaju hrvatski jezik (27 ukupno)</w:t>
      </w:r>
    </w:p>
    <w:p w14:paraId="739BAF25" w14:textId="77777777" w:rsidR="007F759C" w:rsidRPr="005C6F5A" w:rsidRDefault="007F759C" w:rsidP="00D22F60">
      <w:pPr>
        <w:pStyle w:val="Odlomakpopisa"/>
        <w:numPr>
          <w:ilvl w:val="0"/>
          <w:numId w:val="12"/>
        </w:numPr>
        <w:jc w:val="both"/>
      </w:pPr>
      <w:r w:rsidRPr="005C6F5A">
        <w:t>Provedeni su postupci i donesena mišljenja o potrebi uključivanja pomoćnika u nastavi za (ukupno 174 djece),koja su upisana u 1. razred  osnovne škole ili 1.razred srednje škole</w:t>
      </w:r>
    </w:p>
    <w:p w14:paraId="369B1B7F" w14:textId="77777777" w:rsidR="007F759C" w:rsidRPr="005C6F5A" w:rsidRDefault="007F759C" w:rsidP="00D22F60">
      <w:pPr>
        <w:pStyle w:val="Odlomakpopisa"/>
        <w:numPr>
          <w:ilvl w:val="0"/>
          <w:numId w:val="12"/>
        </w:numPr>
        <w:jc w:val="both"/>
      </w:pPr>
      <w:r w:rsidRPr="005C6F5A">
        <w:t>Postupci poduzimanja mjera uslijed nepohađanja nastave (obvezni prekršajni nalozi) za (ukupno 7 učenika)</w:t>
      </w:r>
    </w:p>
    <w:p w14:paraId="777AB71E" w14:textId="77777777" w:rsidR="007F759C" w:rsidRPr="005C6F5A" w:rsidRDefault="007F759C" w:rsidP="00D22F60">
      <w:pPr>
        <w:pStyle w:val="Odlomakpopisa"/>
        <w:numPr>
          <w:ilvl w:val="0"/>
          <w:numId w:val="12"/>
        </w:numPr>
        <w:jc w:val="both"/>
      </w:pPr>
      <w:r w:rsidRPr="005C6F5A">
        <w:t xml:space="preserve">Odluka o uključivanju pomoćnika u nastavu (85 učenika) </w:t>
      </w:r>
    </w:p>
    <w:p w14:paraId="39CFEDE3" w14:textId="0C6457F8" w:rsidR="007F759C" w:rsidRDefault="007F759C" w:rsidP="00D22F60">
      <w:pPr>
        <w:pStyle w:val="Odlomakpopisa"/>
        <w:numPr>
          <w:ilvl w:val="0"/>
          <w:numId w:val="12"/>
        </w:numPr>
        <w:jc w:val="both"/>
      </w:pPr>
      <w:r w:rsidRPr="005C6F5A">
        <w:t>Opomena roditeljima djece koja nisu upisana u 1. razred osnovne škole ( ukupno 5), a školski su obveznici sukladno odredbama Zakona o odgoju i obrazovanju u osnovnoj i srednjoj školi i Prekršajnom zakonu („Narodne novine“ broj: 107/07,</w:t>
      </w:r>
      <w:r w:rsidR="00D22F60">
        <w:t xml:space="preserve"> </w:t>
      </w:r>
      <w:r w:rsidRPr="005C6F5A">
        <w:t>39/13,</w:t>
      </w:r>
      <w:r w:rsidR="00D22F60">
        <w:t xml:space="preserve"> </w:t>
      </w:r>
      <w:r w:rsidRPr="005C6F5A">
        <w:t>157/13,</w:t>
      </w:r>
      <w:r w:rsidR="00D22F60">
        <w:t xml:space="preserve"> </w:t>
      </w:r>
      <w:r w:rsidRPr="005C6F5A">
        <w:t>110/15,</w:t>
      </w:r>
      <w:r w:rsidR="00D22F60">
        <w:t xml:space="preserve"> </w:t>
      </w:r>
      <w:r w:rsidRPr="005C6F5A">
        <w:t>70/17,</w:t>
      </w:r>
      <w:r w:rsidR="00D22F60">
        <w:t xml:space="preserve"> </w:t>
      </w:r>
      <w:r w:rsidRPr="005C6F5A">
        <w:t xml:space="preserve">118/18) </w:t>
      </w:r>
    </w:p>
    <w:p w14:paraId="008F74C1" w14:textId="77777777" w:rsidR="00F7323D" w:rsidRPr="005C6F5A" w:rsidRDefault="00F7323D" w:rsidP="00F7323D">
      <w:pPr>
        <w:pStyle w:val="Odlomakpopisa"/>
        <w:ind w:left="720"/>
        <w:jc w:val="both"/>
      </w:pPr>
    </w:p>
    <w:p w14:paraId="2A55B11D"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Rješavanje viškova i manjkova zaposlenika u osnovnoškolskim i srednjoškolskim ustanovama na razini Brodsko-posavske županije; </w:t>
      </w:r>
    </w:p>
    <w:p w14:paraId="34785D35" w14:textId="2060863E" w:rsidR="007F759C" w:rsidRPr="005C6F5A" w:rsidRDefault="007F759C" w:rsidP="005C6F5A">
      <w:pPr>
        <w:pStyle w:val="Bezproreda"/>
        <w:ind w:firstLine="708"/>
        <w:jc w:val="both"/>
      </w:pPr>
      <w:r w:rsidRPr="005C6F5A">
        <w:t xml:space="preserve">U izvještajnom razdoblju 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w:t>
      </w:r>
      <w:r w:rsidRPr="005C6F5A">
        <w:lastRenderedPageBreak/>
        <w:t>kojima je prestala potreba – organizacijski viškovi, evidenciju o zaposlenicima osnovnih i srednjih škola koji rade na neodređeno nepuno radno vrijeme i evidenciju o zaposlenicima osnovnih i srednjih škola koji žele zamijeniti mjesto rada. Na održanih 11 sjednica  doneseno je</w:t>
      </w:r>
      <w:r w:rsidR="00F632EF" w:rsidRPr="005C6F5A">
        <w:t xml:space="preserve"> ukupno 12 uputnica kojima se zaposlenici upućuju na upražnjena radna mjesta.</w:t>
      </w:r>
    </w:p>
    <w:p w14:paraId="3F744BD0" w14:textId="77777777" w:rsidR="007F759C" w:rsidRPr="005C6F5A" w:rsidRDefault="007F759C" w:rsidP="005C6F5A">
      <w:pPr>
        <w:pStyle w:val="Bezproreda"/>
        <w:ind w:firstLine="708"/>
        <w:jc w:val="both"/>
      </w:pPr>
    </w:p>
    <w:p w14:paraId="6B8D338A" w14:textId="0A8A2BF9" w:rsidR="007F759C" w:rsidRPr="005C6F5A" w:rsidRDefault="007F759C" w:rsidP="00CD15DA">
      <w:pPr>
        <w:pStyle w:val="Bezproreda"/>
        <w:jc w:val="both"/>
        <w:rPr>
          <w:b/>
          <w:bCs/>
        </w:rPr>
      </w:pPr>
      <w:r w:rsidRPr="005C6F5A">
        <w:rPr>
          <w:b/>
          <w:bCs/>
        </w:rPr>
        <w:t>P</w:t>
      </w:r>
      <w:r w:rsidR="00CD15DA">
        <w:rPr>
          <w:b/>
          <w:bCs/>
        </w:rPr>
        <w:t xml:space="preserve">rojekti </w:t>
      </w:r>
    </w:p>
    <w:p w14:paraId="22FF3231" w14:textId="77777777" w:rsidR="007F759C" w:rsidRPr="005C6F5A" w:rsidRDefault="007F759C" w:rsidP="005C6F5A">
      <w:pPr>
        <w:pStyle w:val="Bezproreda"/>
        <w:ind w:firstLine="708"/>
        <w:jc w:val="both"/>
      </w:pPr>
    </w:p>
    <w:p w14:paraId="33353B6C" w14:textId="07318D4E" w:rsidR="007F759C" w:rsidRPr="005C6F5A" w:rsidRDefault="007F759C" w:rsidP="00194E6B">
      <w:pPr>
        <w:spacing w:after="0" w:line="240" w:lineRule="auto"/>
        <w:ind w:firstLine="708"/>
        <w:jc w:val="both"/>
        <w:rPr>
          <w:rFonts w:ascii="Times New Roman" w:hAnsi="Times New Roman"/>
          <w:sz w:val="24"/>
          <w:szCs w:val="24"/>
        </w:rPr>
      </w:pPr>
      <w:r w:rsidRPr="00194E6B">
        <w:rPr>
          <w:rFonts w:ascii="Times New Roman" w:hAnsi="Times New Roman"/>
          <w:bCs/>
          <w:color w:val="000000" w:themeColor="text1"/>
          <w:sz w:val="24"/>
          <w:szCs w:val="24"/>
        </w:rPr>
        <w:t>Projekt „Osiguravanje školske prehrane za djecu u riziku od siromaštva</w:t>
      </w:r>
      <w:r w:rsidRPr="005C6F5A">
        <w:rPr>
          <w:rFonts w:ascii="Times New Roman" w:hAnsi="Times New Roman"/>
          <w:b/>
          <w:sz w:val="24"/>
          <w:szCs w:val="24"/>
        </w:rPr>
        <w:t>“</w:t>
      </w:r>
      <w:r w:rsidRPr="005C6F5A">
        <w:rPr>
          <w:rFonts w:ascii="Times New Roman" w:hAnsi="Times New Roman"/>
          <w:sz w:val="24"/>
          <w:szCs w:val="24"/>
        </w:rPr>
        <w:t xml:space="preserve"> u sklopu Fonda europske pomoći za najpotrebitije Operativnog programa za hranu i/ili osnovnu materijalnu pomoć za razdoblje 2014</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2020. Projekt  se provoditi u suradnji sa Ministarstvom za demografiju, obitelj, mlade i socijalnu politiku, kao Posredničkim tijelom te u suradnji s  osnovnim školama kojima je osnivač Brodsko-posavska županija, kao partnerima.</w:t>
      </w:r>
    </w:p>
    <w:p w14:paraId="1C356BDD"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ab/>
        <w:t xml:space="preserve"> Ciljne skupine obuhvaćene ovim projektom su djeca koja žive u siromaštvu ili u riziku od siromaštva,   a polaznici su obveznog školskog programa u matičnim i područnim školama na području Brodsko-posavske županije</w:t>
      </w:r>
    </w:p>
    <w:p w14:paraId="4877B7A7" w14:textId="77777777" w:rsidR="007F759C" w:rsidRPr="005C6F5A" w:rsidRDefault="007F759C" w:rsidP="005C6F5A">
      <w:pPr>
        <w:spacing w:after="0" w:line="240" w:lineRule="auto"/>
        <w:jc w:val="both"/>
        <w:rPr>
          <w:rFonts w:ascii="Times New Roman" w:hAnsi="Times New Roman"/>
          <w:sz w:val="24"/>
          <w:szCs w:val="24"/>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658"/>
        <w:gridCol w:w="1790"/>
        <w:gridCol w:w="1703"/>
        <w:gridCol w:w="1729"/>
      </w:tblGrid>
      <w:tr w:rsidR="007F759C" w:rsidRPr="005C6F5A" w14:paraId="516FFF54" w14:textId="77777777" w:rsidTr="009A0DC6">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33CD6E9D" w14:textId="77777777" w:rsidR="007F759C" w:rsidRPr="005C6F5A" w:rsidRDefault="007F759C" w:rsidP="005C6F5A">
            <w:pPr>
              <w:spacing w:line="240" w:lineRule="auto"/>
              <w:jc w:val="both"/>
              <w:rPr>
                <w:rFonts w:ascii="Times New Roman" w:hAnsi="Times New Roman"/>
                <w:sz w:val="24"/>
                <w:szCs w:val="24"/>
              </w:rPr>
            </w:pPr>
          </w:p>
          <w:p w14:paraId="6B195AEB"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Godina provedbe</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46C1DA1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Broj uključenih OŠ</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15D778D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Broj učenika uključenih u projekt</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0643D8EE"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Ukupan iznos bespovratnih sredstava, kn</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73E5C97F"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Izvor financiranja</w:t>
            </w:r>
          </w:p>
        </w:tc>
      </w:tr>
      <w:tr w:rsidR="007F759C" w:rsidRPr="005C6F5A" w14:paraId="1A685460" w14:textId="77777777" w:rsidTr="009A0DC6">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50A30C76" w14:textId="77777777" w:rsidR="007F759C" w:rsidRPr="005C6F5A" w:rsidRDefault="007F759C" w:rsidP="005C6F5A">
            <w:pPr>
              <w:spacing w:line="240" w:lineRule="auto"/>
              <w:jc w:val="both"/>
              <w:rPr>
                <w:rFonts w:ascii="Times New Roman" w:hAnsi="Times New Roman"/>
                <w:sz w:val="24"/>
                <w:szCs w:val="24"/>
              </w:rPr>
            </w:pPr>
          </w:p>
          <w:p w14:paraId="1A21E7A2"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Školska 2021./2022.</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21BFE062" w14:textId="77777777" w:rsidR="007F759C" w:rsidRPr="005C6F5A" w:rsidRDefault="007F759C" w:rsidP="005C6F5A">
            <w:pPr>
              <w:spacing w:line="240" w:lineRule="auto"/>
              <w:jc w:val="both"/>
              <w:rPr>
                <w:rFonts w:ascii="Times New Roman" w:hAnsi="Times New Roman"/>
                <w:sz w:val="24"/>
                <w:szCs w:val="24"/>
              </w:rPr>
            </w:pPr>
          </w:p>
          <w:p w14:paraId="590FE1B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22</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5153530B" w14:textId="77777777" w:rsidR="007F759C" w:rsidRPr="005C6F5A" w:rsidRDefault="007F759C" w:rsidP="005C6F5A">
            <w:pPr>
              <w:spacing w:line="240" w:lineRule="auto"/>
              <w:jc w:val="both"/>
              <w:rPr>
                <w:rFonts w:ascii="Times New Roman" w:hAnsi="Times New Roman"/>
                <w:sz w:val="24"/>
                <w:szCs w:val="24"/>
              </w:rPr>
            </w:pPr>
          </w:p>
          <w:p w14:paraId="04A5A8D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1261</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624BCDEC" w14:textId="77777777" w:rsidR="007F759C" w:rsidRPr="005C6F5A" w:rsidRDefault="007F759C" w:rsidP="005C6F5A">
            <w:pPr>
              <w:spacing w:line="240" w:lineRule="auto"/>
              <w:jc w:val="both"/>
              <w:rPr>
                <w:rFonts w:ascii="Times New Roman" w:hAnsi="Times New Roman"/>
                <w:sz w:val="24"/>
                <w:szCs w:val="24"/>
              </w:rPr>
            </w:pPr>
          </w:p>
          <w:p w14:paraId="1127B3F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bCs/>
                <w:sz w:val="24"/>
                <w:szCs w:val="24"/>
              </w:rPr>
              <w:t>999.472,38</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3B2F2341"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Fond europske pomoći za najpotrebitije</w:t>
            </w:r>
          </w:p>
        </w:tc>
      </w:tr>
    </w:tbl>
    <w:p w14:paraId="2F799F99" w14:textId="77777777" w:rsidR="007F759C" w:rsidRPr="005C6F5A" w:rsidRDefault="007F759C" w:rsidP="005C6F5A">
      <w:pPr>
        <w:spacing w:after="0" w:line="240" w:lineRule="auto"/>
        <w:jc w:val="both"/>
        <w:rPr>
          <w:rFonts w:ascii="Times New Roman" w:hAnsi="Times New Roman"/>
          <w:sz w:val="24"/>
          <w:szCs w:val="24"/>
        </w:rPr>
      </w:pPr>
    </w:p>
    <w:p w14:paraId="67EC7750" w14:textId="3F861974"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U obračunskom razdoblju realizirano je 527.453,63 kuna ili 40,41</w:t>
      </w:r>
      <w:r w:rsidR="00C24326">
        <w:rPr>
          <w:rFonts w:ascii="Times New Roman" w:hAnsi="Times New Roman"/>
          <w:sz w:val="24"/>
          <w:szCs w:val="24"/>
        </w:rPr>
        <w:t xml:space="preserve"> </w:t>
      </w:r>
      <w:r w:rsidRPr="005C6F5A">
        <w:rPr>
          <w:rFonts w:ascii="Times New Roman" w:hAnsi="Times New Roman"/>
          <w:sz w:val="24"/>
          <w:szCs w:val="24"/>
        </w:rPr>
        <w:t>%.</w:t>
      </w:r>
    </w:p>
    <w:p w14:paraId="75AA23E2" w14:textId="77777777" w:rsidR="007F759C" w:rsidRPr="005C6F5A" w:rsidRDefault="007F759C" w:rsidP="005C6F5A">
      <w:pPr>
        <w:spacing w:after="0" w:line="240" w:lineRule="auto"/>
        <w:jc w:val="both"/>
        <w:rPr>
          <w:rFonts w:ascii="Times New Roman" w:hAnsi="Times New Roman"/>
          <w:sz w:val="24"/>
          <w:szCs w:val="24"/>
        </w:rPr>
      </w:pPr>
    </w:p>
    <w:p w14:paraId="07F06C28" w14:textId="168B451B" w:rsidR="007F759C" w:rsidRPr="005C6F5A" w:rsidRDefault="007F759C" w:rsidP="00194E6B">
      <w:pPr>
        <w:spacing w:after="0" w:line="240" w:lineRule="auto"/>
        <w:ind w:firstLine="708"/>
        <w:jc w:val="both"/>
        <w:rPr>
          <w:rFonts w:ascii="Times New Roman" w:hAnsi="Times New Roman"/>
          <w:sz w:val="24"/>
          <w:szCs w:val="24"/>
        </w:rPr>
      </w:pPr>
      <w:r w:rsidRPr="00194E6B">
        <w:rPr>
          <w:rFonts w:ascii="Times New Roman" w:hAnsi="Times New Roman"/>
          <w:bCs/>
          <w:color w:val="000000" w:themeColor="text1"/>
          <w:sz w:val="24"/>
          <w:szCs w:val="24"/>
        </w:rPr>
        <w:t>Projekt Školske sheme</w:t>
      </w:r>
      <w:r w:rsidRPr="00194E6B">
        <w:rPr>
          <w:rFonts w:ascii="Times New Roman" w:hAnsi="Times New Roman"/>
          <w:color w:val="000000" w:themeColor="text1"/>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 xml:space="preserve">podjele besplatnih obroka voća, povrća i mlijeka za školsku djecu. </w:t>
      </w:r>
    </w:p>
    <w:p w14:paraId="2D71FD85" w14:textId="23252BEA" w:rsidR="007F759C" w:rsidRDefault="007F759C" w:rsidP="005C6F5A">
      <w:pPr>
        <w:pStyle w:val="StandardWeb"/>
        <w:shd w:val="clear" w:color="auto" w:fill="FFFFFF"/>
        <w:spacing w:before="0" w:beforeAutospacing="0" w:after="0" w:afterAutospacing="0"/>
        <w:jc w:val="both"/>
        <w:rPr>
          <w:color w:val="000000"/>
        </w:rPr>
      </w:pPr>
      <w:r w:rsidRPr="005C6F5A">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64126A86" w14:textId="318D9190" w:rsidR="00751833" w:rsidRDefault="00751833" w:rsidP="005C6F5A">
      <w:pPr>
        <w:pStyle w:val="StandardWeb"/>
        <w:shd w:val="clear" w:color="auto" w:fill="FFFFFF"/>
        <w:spacing w:before="0" w:beforeAutospacing="0" w:after="0" w:afterAutospacing="0"/>
        <w:jc w:val="both"/>
        <w:rPr>
          <w:color w:val="000000"/>
        </w:rPr>
      </w:pPr>
    </w:p>
    <w:p w14:paraId="6DC45667" w14:textId="77777777" w:rsidR="00751833" w:rsidRPr="005C6F5A" w:rsidRDefault="00751833" w:rsidP="005C6F5A">
      <w:pPr>
        <w:pStyle w:val="StandardWeb"/>
        <w:shd w:val="clear" w:color="auto" w:fill="FFFFFF"/>
        <w:spacing w:before="0" w:beforeAutospacing="0" w:after="0" w:afterAutospacing="0"/>
        <w:jc w:val="both"/>
        <w:rPr>
          <w:color w:val="000000"/>
        </w:rPr>
      </w:pPr>
    </w:p>
    <w:p w14:paraId="091799A2" w14:textId="77777777" w:rsidR="007F759C" w:rsidRPr="005C6F5A" w:rsidRDefault="007F759C" w:rsidP="005C6F5A">
      <w:pPr>
        <w:pStyle w:val="StandardWeb"/>
        <w:shd w:val="clear" w:color="auto" w:fill="FFFFFF"/>
        <w:spacing w:before="0" w:beforeAutospacing="0" w:after="0" w:afterAutospacing="0"/>
        <w:jc w:val="both"/>
        <w:rPr>
          <w:color w:val="000000"/>
        </w:rPr>
      </w:pPr>
    </w:p>
    <w:tbl>
      <w:tblPr>
        <w:tblW w:w="9262"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850"/>
        <w:gridCol w:w="851"/>
        <w:gridCol w:w="850"/>
        <w:gridCol w:w="993"/>
        <w:gridCol w:w="1134"/>
        <w:gridCol w:w="1134"/>
        <w:gridCol w:w="948"/>
        <w:gridCol w:w="1002"/>
      </w:tblGrid>
      <w:tr w:rsidR="007F759C" w:rsidRPr="005C6F5A" w14:paraId="36D49640" w14:textId="77777777" w:rsidTr="009A0DC6">
        <w:trPr>
          <w:cantSplit/>
          <w:trHeight w:val="1134"/>
        </w:trPr>
        <w:tc>
          <w:tcPr>
            <w:tcW w:w="1500" w:type="dxa"/>
          </w:tcPr>
          <w:p w14:paraId="696D85CF" w14:textId="77777777" w:rsidR="007F759C" w:rsidRPr="00194E6B" w:rsidRDefault="007F759C" w:rsidP="005C6F5A">
            <w:pPr>
              <w:autoSpaceDE w:val="0"/>
              <w:autoSpaceDN w:val="0"/>
              <w:adjustRightInd w:val="0"/>
              <w:spacing w:after="0" w:line="240" w:lineRule="auto"/>
              <w:ind w:left="82"/>
              <w:jc w:val="both"/>
              <w:rPr>
                <w:rFonts w:ascii="Times New Roman" w:hAnsi="Times New Roman"/>
              </w:rPr>
            </w:pPr>
          </w:p>
          <w:p w14:paraId="29B34B9D" w14:textId="77777777" w:rsidR="007F759C" w:rsidRPr="00194E6B" w:rsidRDefault="007F759C" w:rsidP="005C6F5A">
            <w:pPr>
              <w:autoSpaceDE w:val="0"/>
              <w:autoSpaceDN w:val="0"/>
              <w:adjustRightInd w:val="0"/>
              <w:spacing w:after="0" w:line="240" w:lineRule="auto"/>
              <w:ind w:left="82"/>
              <w:jc w:val="both"/>
              <w:rPr>
                <w:rFonts w:ascii="Times New Roman" w:hAnsi="Times New Roman"/>
                <w:color w:val="000000"/>
                <w:lang w:eastAsia="hr-HR"/>
              </w:rPr>
            </w:pPr>
          </w:p>
          <w:p w14:paraId="5E6891B6" w14:textId="77777777" w:rsidR="007F759C" w:rsidRPr="00194E6B" w:rsidRDefault="007F759C" w:rsidP="005C6F5A">
            <w:pPr>
              <w:autoSpaceDE w:val="0"/>
              <w:autoSpaceDN w:val="0"/>
              <w:adjustRightInd w:val="0"/>
              <w:spacing w:after="0" w:line="240" w:lineRule="auto"/>
              <w:ind w:left="82"/>
              <w:jc w:val="both"/>
              <w:rPr>
                <w:rFonts w:ascii="Times New Roman" w:hAnsi="Times New Roman"/>
                <w:color w:val="000000"/>
                <w:lang w:eastAsia="hr-HR"/>
              </w:rPr>
            </w:pPr>
          </w:p>
          <w:p w14:paraId="6CAADE7D" w14:textId="77777777" w:rsidR="007F759C" w:rsidRPr="00194E6B" w:rsidRDefault="007F759C" w:rsidP="005C6F5A">
            <w:pPr>
              <w:autoSpaceDE w:val="0"/>
              <w:autoSpaceDN w:val="0"/>
              <w:adjustRightInd w:val="0"/>
              <w:spacing w:after="0" w:line="240" w:lineRule="auto"/>
              <w:ind w:left="82"/>
              <w:jc w:val="both"/>
              <w:rPr>
                <w:rFonts w:ascii="Times New Roman" w:hAnsi="Times New Roman"/>
                <w:color w:val="000000"/>
                <w:lang w:eastAsia="hr-HR"/>
              </w:rPr>
            </w:pPr>
            <w:r w:rsidRPr="00194E6B">
              <w:rPr>
                <w:rFonts w:ascii="Times New Roman" w:hAnsi="Times New Roman"/>
                <w:color w:val="000000"/>
                <w:lang w:eastAsia="hr-HR"/>
              </w:rPr>
              <w:t>Godina provedbe</w:t>
            </w:r>
          </w:p>
        </w:tc>
        <w:tc>
          <w:tcPr>
            <w:tcW w:w="850" w:type="dxa"/>
            <w:textDirection w:val="btLr"/>
          </w:tcPr>
          <w:p w14:paraId="72264669"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Osnovne škole u projektu</w:t>
            </w:r>
          </w:p>
          <w:p w14:paraId="416824A7"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851" w:type="dxa"/>
            <w:textDirection w:val="btLr"/>
          </w:tcPr>
          <w:p w14:paraId="5352F3E8"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Srednje škole u projektu</w:t>
            </w:r>
          </w:p>
          <w:p w14:paraId="3063F1EF"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850" w:type="dxa"/>
            <w:textDirection w:val="btLr"/>
          </w:tcPr>
          <w:p w14:paraId="054531D3"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Voće i povrće, broj učenika korisnika</w:t>
            </w:r>
          </w:p>
          <w:p w14:paraId="4A951084"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993" w:type="dxa"/>
            <w:textDirection w:val="btLr"/>
          </w:tcPr>
          <w:p w14:paraId="53A77FE1"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Mlijeko i mliječni proizvodi broj učenika korisnika</w:t>
            </w:r>
          </w:p>
          <w:p w14:paraId="5BE1B21A"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1134" w:type="dxa"/>
            <w:textDirection w:val="btLr"/>
          </w:tcPr>
          <w:p w14:paraId="7C7A87B4"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Ukupni iznos potpore za voće i povrće, kn</w:t>
            </w:r>
          </w:p>
          <w:p w14:paraId="03B4F2B0"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1134" w:type="dxa"/>
            <w:textDirection w:val="btLr"/>
          </w:tcPr>
          <w:p w14:paraId="4FCF0BCD" w14:textId="77777777" w:rsidR="007F759C" w:rsidRPr="00194E6B" w:rsidRDefault="007F759C" w:rsidP="005C6F5A">
            <w:pPr>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Ukupni iznos potpore za mlijeko i mliječne proizvode, kn</w:t>
            </w:r>
          </w:p>
          <w:p w14:paraId="55048459"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p>
        </w:tc>
        <w:tc>
          <w:tcPr>
            <w:tcW w:w="948" w:type="dxa"/>
            <w:textDirection w:val="btLr"/>
          </w:tcPr>
          <w:p w14:paraId="2956321C" w14:textId="77777777" w:rsidR="007F759C" w:rsidRPr="00194E6B" w:rsidRDefault="007F759C" w:rsidP="005C6F5A">
            <w:pPr>
              <w:autoSpaceDE w:val="0"/>
              <w:autoSpaceDN w:val="0"/>
              <w:adjustRightInd w:val="0"/>
              <w:spacing w:after="0" w:line="240" w:lineRule="auto"/>
              <w:ind w:left="113" w:right="113"/>
              <w:jc w:val="both"/>
              <w:rPr>
                <w:rFonts w:ascii="Times New Roman" w:hAnsi="Times New Roman"/>
                <w:color w:val="000000"/>
                <w:lang w:eastAsia="hr-HR"/>
              </w:rPr>
            </w:pPr>
            <w:r w:rsidRPr="00194E6B">
              <w:rPr>
                <w:rFonts w:ascii="Times New Roman" w:hAnsi="Times New Roman"/>
                <w:color w:val="000000"/>
                <w:lang w:eastAsia="hr-HR"/>
              </w:rPr>
              <w:t>Iznos potpore za voće i povrće po učeniku, kn</w:t>
            </w:r>
          </w:p>
        </w:tc>
        <w:tc>
          <w:tcPr>
            <w:tcW w:w="1002" w:type="dxa"/>
          </w:tcPr>
          <w:p w14:paraId="6ACD2599" w14:textId="77777777" w:rsidR="007F759C" w:rsidRPr="00194E6B" w:rsidRDefault="007F759C" w:rsidP="005C6F5A">
            <w:pPr>
              <w:spacing w:after="0" w:line="240" w:lineRule="auto"/>
              <w:jc w:val="both"/>
              <w:rPr>
                <w:rFonts w:ascii="Times New Roman" w:hAnsi="Times New Roman"/>
                <w:color w:val="000000"/>
                <w:lang w:eastAsia="hr-HR"/>
              </w:rPr>
            </w:pPr>
            <w:r w:rsidRPr="00194E6B">
              <w:rPr>
                <w:rFonts w:ascii="Times New Roman" w:hAnsi="Times New Roman"/>
                <w:color w:val="000000"/>
                <w:lang w:eastAsia="hr-HR"/>
              </w:rPr>
              <w:t>Iznos potpore za mlijeko i mliječne proizvode po učeniku, kn</w:t>
            </w:r>
          </w:p>
          <w:p w14:paraId="5B285F15" w14:textId="77777777" w:rsidR="007F759C" w:rsidRPr="00194E6B" w:rsidRDefault="007F759C" w:rsidP="005C6F5A">
            <w:pPr>
              <w:autoSpaceDE w:val="0"/>
              <w:autoSpaceDN w:val="0"/>
              <w:adjustRightInd w:val="0"/>
              <w:spacing w:after="0" w:line="240" w:lineRule="auto"/>
              <w:jc w:val="both"/>
              <w:rPr>
                <w:rFonts w:ascii="Times New Roman" w:hAnsi="Times New Roman"/>
                <w:color w:val="000000"/>
                <w:lang w:eastAsia="hr-HR"/>
              </w:rPr>
            </w:pPr>
          </w:p>
        </w:tc>
      </w:tr>
      <w:tr w:rsidR="007F759C" w:rsidRPr="005C6F5A" w14:paraId="2F26C83B" w14:textId="77777777" w:rsidTr="009A0DC6">
        <w:trPr>
          <w:trHeight w:val="374"/>
        </w:trPr>
        <w:tc>
          <w:tcPr>
            <w:tcW w:w="9262" w:type="dxa"/>
            <w:gridSpan w:val="9"/>
            <w:tcBorders>
              <w:left w:val="nil"/>
              <w:bottom w:val="double" w:sz="4" w:space="0" w:color="auto"/>
              <w:right w:val="nil"/>
            </w:tcBorders>
          </w:tcPr>
          <w:p w14:paraId="1494E520" w14:textId="77777777" w:rsidR="007F759C" w:rsidRPr="00194E6B" w:rsidRDefault="007F759C" w:rsidP="005C6F5A">
            <w:pPr>
              <w:spacing w:after="0" w:line="240" w:lineRule="auto"/>
              <w:jc w:val="both"/>
              <w:rPr>
                <w:rFonts w:ascii="Times New Roman" w:hAnsi="Times New Roman"/>
                <w:color w:val="000000"/>
                <w:lang w:eastAsia="hr-HR"/>
              </w:rPr>
            </w:pPr>
          </w:p>
        </w:tc>
      </w:tr>
      <w:tr w:rsidR="007F759C" w:rsidRPr="005C6F5A" w14:paraId="3C8C5A37" w14:textId="77777777" w:rsidTr="009A0DC6">
        <w:trPr>
          <w:trHeight w:val="705"/>
        </w:trPr>
        <w:tc>
          <w:tcPr>
            <w:tcW w:w="1500" w:type="dxa"/>
          </w:tcPr>
          <w:p w14:paraId="7DDC3D79" w14:textId="77777777" w:rsidR="007F759C" w:rsidRPr="00194E6B" w:rsidRDefault="007F759C" w:rsidP="005C6F5A">
            <w:pPr>
              <w:autoSpaceDE w:val="0"/>
              <w:autoSpaceDN w:val="0"/>
              <w:adjustRightInd w:val="0"/>
              <w:spacing w:after="0" w:line="240" w:lineRule="auto"/>
              <w:ind w:left="82"/>
              <w:jc w:val="both"/>
              <w:rPr>
                <w:rFonts w:ascii="Times New Roman" w:hAnsi="Times New Roman"/>
              </w:rPr>
            </w:pPr>
            <w:r w:rsidRPr="00194E6B">
              <w:rPr>
                <w:rFonts w:ascii="Times New Roman" w:hAnsi="Times New Roman"/>
              </w:rPr>
              <w:t>2021./2022</w:t>
            </w:r>
          </w:p>
        </w:tc>
        <w:tc>
          <w:tcPr>
            <w:tcW w:w="850" w:type="dxa"/>
          </w:tcPr>
          <w:p w14:paraId="052F3416" w14:textId="77777777" w:rsidR="007F759C" w:rsidRPr="00194E6B" w:rsidRDefault="007F759C" w:rsidP="005C6F5A">
            <w:pPr>
              <w:spacing w:after="0" w:line="240" w:lineRule="auto"/>
              <w:jc w:val="both"/>
              <w:rPr>
                <w:rFonts w:ascii="Times New Roman" w:hAnsi="Times New Roman"/>
                <w:color w:val="000000"/>
                <w:lang w:eastAsia="hr-HR"/>
              </w:rPr>
            </w:pPr>
            <w:r w:rsidRPr="00194E6B">
              <w:rPr>
                <w:rFonts w:ascii="Times New Roman" w:hAnsi="Times New Roman"/>
                <w:color w:val="000000"/>
                <w:lang w:eastAsia="hr-HR"/>
              </w:rPr>
              <w:t>23</w:t>
            </w:r>
          </w:p>
        </w:tc>
        <w:tc>
          <w:tcPr>
            <w:tcW w:w="851" w:type="dxa"/>
          </w:tcPr>
          <w:p w14:paraId="7EEDDD78" w14:textId="77777777" w:rsidR="007F759C" w:rsidRPr="00194E6B" w:rsidRDefault="007F759C" w:rsidP="005C6F5A">
            <w:pPr>
              <w:spacing w:after="0" w:line="240" w:lineRule="auto"/>
              <w:jc w:val="both"/>
              <w:rPr>
                <w:rFonts w:ascii="Times New Roman" w:hAnsi="Times New Roman"/>
                <w:color w:val="000000"/>
                <w:lang w:eastAsia="hr-HR"/>
              </w:rPr>
            </w:pPr>
            <w:r w:rsidRPr="00194E6B">
              <w:rPr>
                <w:rFonts w:ascii="Times New Roman" w:hAnsi="Times New Roman"/>
                <w:color w:val="000000"/>
                <w:lang w:eastAsia="hr-HR"/>
              </w:rPr>
              <w:t>6</w:t>
            </w:r>
          </w:p>
        </w:tc>
        <w:tc>
          <w:tcPr>
            <w:tcW w:w="850" w:type="dxa"/>
          </w:tcPr>
          <w:p w14:paraId="06564E9E" w14:textId="77777777" w:rsidR="007F759C" w:rsidRPr="00194E6B" w:rsidRDefault="007F759C" w:rsidP="005C6F5A">
            <w:pPr>
              <w:spacing w:after="0" w:line="240" w:lineRule="auto"/>
              <w:jc w:val="both"/>
              <w:rPr>
                <w:rFonts w:ascii="Times New Roman" w:hAnsi="Times New Roman"/>
                <w:lang w:eastAsia="hr-HR"/>
              </w:rPr>
            </w:pPr>
            <w:r w:rsidRPr="00194E6B">
              <w:rPr>
                <w:rFonts w:ascii="Times New Roman" w:hAnsi="Times New Roman"/>
              </w:rPr>
              <w:t>8723</w:t>
            </w:r>
          </w:p>
        </w:tc>
        <w:tc>
          <w:tcPr>
            <w:tcW w:w="993" w:type="dxa"/>
          </w:tcPr>
          <w:p w14:paraId="3812A6FD" w14:textId="77777777" w:rsidR="007F759C" w:rsidRPr="00194E6B" w:rsidRDefault="007F759C" w:rsidP="005C6F5A">
            <w:pPr>
              <w:spacing w:after="0" w:line="240" w:lineRule="auto"/>
              <w:jc w:val="both"/>
              <w:rPr>
                <w:rFonts w:ascii="Times New Roman" w:hAnsi="Times New Roman"/>
                <w:lang w:eastAsia="hr-HR"/>
              </w:rPr>
            </w:pPr>
            <w:r w:rsidRPr="00194E6B">
              <w:rPr>
                <w:rFonts w:ascii="Times New Roman" w:hAnsi="Times New Roman"/>
                <w:lang w:eastAsia="hr-HR"/>
              </w:rPr>
              <w:t>4326</w:t>
            </w:r>
          </w:p>
        </w:tc>
        <w:tc>
          <w:tcPr>
            <w:tcW w:w="1134" w:type="dxa"/>
          </w:tcPr>
          <w:p w14:paraId="3E9D1C77" w14:textId="77777777" w:rsidR="007F759C" w:rsidRPr="00194E6B" w:rsidRDefault="007F759C" w:rsidP="005C6F5A">
            <w:pPr>
              <w:spacing w:after="0" w:line="240" w:lineRule="auto"/>
              <w:jc w:val="both"/>
              <w:rPr>
                <w:rFonts w:ascii="Times New Roman" w:hAnsi="Times New Roman"/>
                <w:lang w:eastAsia="hr-HR"/>
              </w:rPr>
            </w:pPr>
            <w:r w:rsidRPr="00194E6B">
              <w:rPr>
                <w:rFonts w:ascii="Times New Roman" w:hAnsi="Times New Roman"/>
                <w:bCs/>
              </w:rPr>
              <w:t>351.427,86</w:t>
            </w:r>
          </w:p>
        </w:tc>
        <w:tc>
          <w:tcPr>
            <w:tcW w:w="1134" w:type="dxa"/>
          </w:tcPr>
          <w:p w14:paraId="2C59D1EE" w14:textId="77777777" w:rsidR="007F759C" w:rsidRPr="00194E6B" w:rsidRDefault="007F759C" w:rsidP="005C6F5A">
            <w:pPr>
              <w:spacing w:after="0" w:line="240" w:lineRule="auto"/>
              <w:jc w:val="both"/>
              <w:rPr>
                <w:rFonts w:ascii="Times New Roman" w:hAnsi="Times New Roman"/>
                <w:lang w:eastAsia="hr-HR"/>
              </w:rPr>
            </w:pPr>
            <w:r w:rsidRPr="00194E6B">
              <w:rPr>
                <w:rFonts w:ascii="Times New Roman" w:hAnsi="Times New Roman"/>
                <w:bCs/>
              </w:rPr>
              <w:t>163.955,40</w:t>
            </w:r>
          </w:p>
        </w:tc>
        <w:tc>
          <w:tcPr>
            <w:tcW w:w="948" w:type="dxa"/>
          </w:tcPr>
          <w:p w14:paraId="0CD762FE" w14:textId="77777777" w:rsidR="007F759C" w:rsidRPr="00194E6B" w:rsidRDefault="007F759C" w:rsidP="005C6F5A">
            <w:pPr>
              <w:autoSpaceDE w:val="0"/>
              <w:autoSpaceDN w:val="0"/>
              <w:adjustRightInd w:val="0"/>
              <w:spacing w:after="0" w:line="240" w:lineRule="auto"/>
              <w:jc w:val="both"/>
              <w:rPr>
                <w:rFonts w:ascii="Times New Roman" w:hAnsi="Times New Roman"/>
                <w:color w:val="000000"/>
                <w:lang w:eastAsia="hr-HR"/>
              </w:rPr>
            </w:pPr>
            <w:r w:rsidRPr="00194E6B">
              <w:rPr>
                <w:rFonts w:ascii="Times New Roman" w:hAnsi="Times New Roman"/>
                <w:color w:val="000000"/>
                <w:lang w:eastAsia="hr-HR"/>
              </w:rPr>
              <w:t>50,14</w:t>
            </w:r>
          </w:p>
        </w:tc>
        <w:tc>
          <w:tcPr>
            <w:tcW w:w="1002" w:type="dxa"/>
          </w:tcPr>
          <w:p w14:paraId="3DFD6159" w14:textId="77777777" w:rsidR="007F759C" w:rsidRPr="00194E6B" w:rsidRDefault="007F759C" w:rsidP="005C6F5A">
            <w:pPr>
              <w:spacing w:after="0" w:line="240" w:lineRule="auto"/>
              <w:jc w:val="both"/>
              <w:rPr>
                <w:rFonts w:ascii="Times New Roman" w:hAnsi="Times New Roman"/>
                <w:color w:val="000000"/>
                <w:lang w:eastAsia="hr-HR"/>
              </w:rPr>
            </w:pPr>
            <w:r w:rsidRPr="00194E6B">
              <w:rPr>
                <w:rFonts w:ascii="Times New Roman" w:hAnsi="Times New Roman"/>
                <w:color w:val="000000"/>
                <w:lang w:eastAsia="hr-HR"/>
              </w:rPr>
              <w:t>88,91</w:t>
            </w:r>
          </w:p>
        </w:tc>
      </w:tr>
    </w:tbl>
    <w:p w14:paraId="60ED1A15" w14:textId="77777777" w:rsidR="007F759C" w:rsidRPr="005C6F5A" w:rsidRDefault="007F759C" w:rsidP="005C6F5A">
      <w:pPr>
        <w:pStyle w:val="StandardWeb"/>
        <w:shd w:val="clear" w:color="auto" w:fill="FFFFFF"/>
        <w:spacing w:before="0" w:beforeAutospacing="0" w:after="0" w:afterAutospacing="0"/>
        <w:jc w:val="both"/>
        <w:rPr>
          <w:color w:val="000000"/>
        </w:rPr>
      </w:pPr>
    </w:p>
    <w:p w14:paraId="030E7A2A" w14:textId="77777777" w:rsidR="007F759C" w:rsidRPr="005C6F5A" w:rsidRDefault="007F759C" w:rsidP="005C6F5A">
      <w:pPr>
        <w:pStyle w:val="StandardWeb"/>
        <w:shd w:val="clear" w:color="auto" w:fill="FFFFFF"/>
        <w:spacing w:before="0" w:beforeAutospacing="0" w:after="0" w:afterAutospacing="0"/>
        <w:jc w:val="both"/>
        <w:rPr>
          <w:color w:val="000000"/>
        </w:rPr>
      </w:pPr>
    </w:p>
    <w:p w14:paraId="5D714B43" w14:textId="77777777" w:rsidR="007F759C" w:rsidRPr="005C6F5A" w:rsidRDefault="007F759C" w:rsidP="00194E6B">
      <w:pPr>
        <w:pStyle w:val="StandardWeb"/>
        <w:shd w:val="clear" w:color="auto" w:fill="FFFFFF"/>
        <w:spacing w:before="0" w:beforeAutospacing="0" w:after="0" w:afterAutospacing="0"/>
        <w:ind w:firstLine="708"/>
        <w:jc w:val="both"/>
        <w:rPr>
          <w:color w:val="000000"/>
        </w:rPr>
      </w:pPr>
      <w:r w:rsidRPr="00194E6B">
        <w:rPr>
          <w:rStyle w:val="Istaknuto"/>
          <w:i w:val="0"/>
          <w:iCs w:val="0"/>
          <w:color w:val="000000"/>
        </w:rPr>
        <w:t>Školskom shemom</w:t>
      </w:r>
      <w:r w:rsidRPr="005C6F5A">
        <w:rPr>
          <w:color w:val="000000"/>
        </w:rPr>
        <w:t xml:space="preserve"> su obuhvaćeni besplatni obroci svježeg voća, povrća i mliječnih proizvoda za osnovnoškolsku i srednjoškolsku djecu, a financira se potporom Europske unije. </w:t>
      </w:r>
    </w:p>
    <w:p w14:paraId="5297A178" w14:textId="77E6CC63" w:rsidR="007F759C" w:rsidRPr="005C6F5A" w:rsidRDefault="007F759C" w:rsidP="00194E6B">
      <w:pPr>
        <w:spacing w:after="0" w:line="240" w:lineRule="auto"/>
        <w:ind w:firstLine="708"/>
        <w:jc w:val="both"/>
        <w:rPr>
          <w:rFonts w:ascii="Times New Roman" w:hAnsi="Times New Roman"/>
          <w:color w:val="31849B" w:themeColor="accent5" w:themeShade="BF"/>
          <w:sz w:val="24"/>
          <w:szCs w:val="24"/>
        </w:rPr>
      </w:pPr>
      <w:r w:rsidRPr="005C6F5A">
        <w:rPr>
          <w:rFonts w:ascii="Times New Roman" w:hAnsi="Times New Roman"/>
          <w:sz w:val="24"/>
          <w:szCs w:val="24"/>
        </w:rPr>
        <w:t>Realizacija projekta u obračunskom razdoblju  iznosi 406.374,78 ili 70,32</w:t>
      </w:r>
      <w:r w:rsidR="00C24326">
        <w:rPr>
          <w:rFonts w:ascii="Times New Roman" w:hAnsi="Times New Roman"/>
          <w:sz w:val="24"/>
          <w:szCs w:val="24"/>
        </w:rPr>
        <w:t xml:space="preserve"> </w:t>
      </w:r>
      <w:r w:rsidRPr="005C6F5A">
        <w:rPr>
          <w:rFonts w:ascii="Times New Roman" w:hAnsi="Times New Roman"/>
          <w:sz w:val="24"/>
          <w:szCs w:val="24"/>
        </w:rPr>
        <w:t>%.</w:t>
      </w:r>
      <w:r w:rsidRPr="005C6F5A">
        <w:rPr>
          <w:rFonts w:ascii="Times New Roman" w:hAnsi="Times New Roman"/>
          <w:color w:val="31849B" w:themeColor="accent5" w:themeShade="BF"/>
          <w:sz w:val="24"/>
          <w:szCs w:val="24"/>
        </w:rPr>
        <w:t xml:space="preserve"> </w:t>
      </w:r>
    </w:p>
    <w:p w14:paraId="1E1A48C5" w14:textId="77777777" w:rsidR="007F759C" w:rsidRPr="005C6F5A" w:rsidRDefault="007F759C" w:rsidP="005C6F5A">
      <w:pPr>
        <w:pStyle w:val="StandardWeb"/>
        <w:shd w:val="clear" w:color="auto" w:fill="FFFFFF"/>
        <w:spacing w:before="0" w:beforeAutospacing="0" w:after="0" w:afterAutospacing="0"/>
        <w:jc w:val="both"/>
      </w:pPr>
      <w:r w:rsidRPr="005C6F5A">
        <w:tab/>
      </w:r>
    </w:p>
    <w:p w14:paraId="71666EAD" w14:textId="24E9E806" w:rsidR="007F759C" w:rsidRPr="00194E6B" w:rsidRDefault="007F759C" w:rsidP="00194E6B">
      <w:pPr>
        <w:spacing w:line="240" w:lineRule="auto"/>
        <w:ind w:firstLine="568"/>
        <w:jc w:val="both"/>
        <w:rPr>
          <w:rFonts w:ascii="Times New Roman" w:hAnsi="Times New Roman"/>
          <w:bCs/>
          <w:color w:val="000000" w:themeColor="text1"/>
          <w:sz w:val="24"/>
          <w:szCs w:val="24"/>
        </w:rPr>
      </w:pPr>
      <w:r w:rsidRPr="00194E6B">
        <w:rPr>
          <w:rFonts w:ascii="Times New Roman" w:hAnsi="Times New Roman"/>
          <w:bCs/>
          <w:color w:val="000000" w:themeColor="text1"/>
          <w:sz w:val="24"/>
          <w:szCs w:val="24"/>
        </w:rPr>
        <w:t>Projekt "Osiguravanje pomoćnika u nastavi i stručnih komunikacijskih posrednika učenicima s teškoćama u razvoju u osnovnoškolskim i srednjoškolskim odgojno-obrazovnim ustanovama“ – S OSMIJEHOM U ŠKOLU 4</w:t>
      </w:r>
    </w:p>
    <w:p w14:paraId="01B0DD22" w14:textId="77777777" w:rsidR="007F759C" w:rsidRPr="005C6F5A" w:rsidRDefault="007F759C" w:rsidP="00194E6B">
      <w:pPr>
        <w:pStyle w:val="Odlomakpopisa"/>
        <w:numPr>
          <w:ilvl w:val="0"/>
          <w:numId w:val="12"/>
        </w:numPr>
        <w:jc w:val="both"/>
      </w:pPr>
      <w:r w:rsidRPr="005C6F5A">
        <w:t xml:space="preserve">osigurana sredstva za 70 pomoćnika u nastavi  </w:t>
      </w:r>
    </w:p>
    <w:p w14:paraId="7920259C" w14:textId="77777777" w:rsidR="007F759C" w:rsidRPr="005C6F5A" w:rsidRDefault="007F759C" w:rsidP="00194E6B">
      <w:pPr>
        <w:pStyle w:val="Odlomakpopisa"/>
        <w:numPr>
          <w:ilvl w:val="0"/>
          <w:numId w:val="12"/>
        </w:numPr>
        <w:jc w:val="both"/>
      </w:pPr>
      <w:r w:rsidRPr="005C6F5A">
        <w:t>sredstva osigurana u Europskom socijalnom fondu i proračunu BPŽ</w:t>
      </w:r>
    </w:p>
    <w:p w14:paraId="614FBDB8" w14:textId="77777777" w:rsidR="007F759C" w:rsidRPr="005C6F5A" w:rsidRDefault="007F759C" w:rsidP="00194E6B">
      <w:pPr>
        <w:pStyle w:val="Odlomakpopisa"/>
        <w:numPr>
          <w:ilvl w:val="0"/>
          <w:numId w:val="12"/>
        </w:numPr>
        <w:jc w:val="both"/>
      </w:pPr>
      <w:r w:rsidRPr="005C6F5A">
        <w:t xml:space="preserve">vrijednost projekta 3.171.126,00 kn </w:t>
      </w:r>
    </w:p>
    <w:p w14:paraId="4B2E29EA" w14:textId="77777777" w:rsidR="007F759C" w:rsidRPr="00194E6B" w:rsidRDefault="007F759C" w:rsidP="00194E6B">
      <w:pPr>
        <w:pStyle w:val="Odlomakpopisa"/>
        <w:ind w:left="720"/>
        <w:jc w:val="both"/>
      </w:pPr>
    </w:p>
    <w:p w14:paraId="450AC954" w14:textId="6C3BD8EA" w:rsidR="007F759C" w:rsidRPr="005C6F5A" w:rsidRDefault="007F759C" w:rsidP="00194E6B">
      <w:pPr>
        <w:spacing w:line="240" w:lineRule="auto"/>
        <w:ind w:firstLine="360"/>
        <w:jc w:val="both"/>
        <w:rPr>
          <w:rFonts w:ascii="Times New Roman" w:hAnsi="Times New Roman"/>
          <w:sz w:val="24"/>
          <w:szCs w:val="24"/>
        </w:rPr>
      </w:pPr>
      <w:r w:rsidRPr="005C6F5A">
        <w:rPr>
          <w:rFonts w:ascii="Times New Roman" w:hAnsi="Times New Roman"/>
          <w:sz w:val="24"/>
          <w:szCs w:val="24"/>
        </w:rPr>
        <w:t>U izvještajnom razdoblju realizirano je 1.319.937,37 ili 36,14</w:t>
      </w:r>
      <w:r w:rsidR="00C24326">
        <w:rPr>
          <w:rFonts w:ascii="Times New Roman" w:hAnsi="Times New Roman"/>
          <w:sz w:val="24"/>
          <w:szCs w:val="24"/>
        </w:rPr>
        <w:t xml:space="preserve"> </w:t>
      </w:r>
      <w:r w:rsidRPr="005C6F5A">
        <w:rPr>
          <w:rFonts w:ascii="Times New Roman" w:hAnsi="Times New Roman"/>
          <w:sz w:val="24"/>
          <w:szCs w:val="24"/>
        </w:rPr>
        <w:t>%</w:t>
      </w:r>
      <w:r w:rsidRPr="005C6F5A">
        <w:rPr>
          <w:rFonts w:ascii="Times New Roman" w:hAnsi="Times New Roman"/>
          <w:color w:val="FF0000"/>
          <w:sz w:val="24"/>
          <w:szCs w:val="24"/>
        </w:rPr>
        <w:t xml:space="preserve"> </w:t>
      </w:r>
      <w:r w:rsidRPr="005C6F5A">
        <w:rPr>
          <w:rFonts w:ascii="Times New Roman" w:hAnsi="Times New Roman"/>
          <w:sz w:val="24"/>
          <w:szCs w:val="24"/>
        </w:rPr>
        <w:t>.</w:t>
      </w:r>
    </w:p>
    <w:p w14:paraId="5CBDF6C3" w14:textId="6BC12A29" w:rsidR="007F759C" w:rsidRPr="00194E6B" w:rsidRDefault="007F759C" w:rsidP="005C6F5A">
      <w:pPr>
        <w:tabs>
          <w:tab w:val="left" w:pos="1064"/>
        </w:tabs>
        <w:spacing w:after="0" w:line="240" w:lineRule="auto"/>
        <w:jc w:val="both"/>
        <w:rPr>
          <w:rFonts w:ascii="Times New Roman" w:hAnsi="Times New Roman"/>
          <w:bCs/>
          <w:color w:val="000000" w:themeColor="text1"/>
          <w:sz w:val="24"/>
          <w:szCs w:val="24"/>
        </w:rPr>
      </w:pPr>
      <w:r w:rsidRPr="00194E6B">
        <w:rPr>
          <w:rFonts w:ascii="Times New Roman" w:hAnsi="Times New Roman"/>
          <w:bCs/>
          <w:color w:val="000000" w:themeColor="text1"/>
          <w:sz w:val="24"/>
          <w:szCs w:val="24"/>
        </w:rPr>
        <w:t xml:space="preserve">Projekt energetske obnove školskih objekata </w:t>
      </w:r>
    </w:p>
    <w:p w14:paraId="003B9707" w14:textId="77777777" w:rsidR="00194E6B" w:rsidRDefault="00194E6B" w:rsidP="005C6F5A">
      <w:pPr>
        <w:spacing w:after="0" w:line="240" w:lineRule="auto"/>
        <w:jc w:val="both"/>
        <w:rPr>
          <w:rFonts w:ascii="Times New Roman" w:hAnsi="Times New Roman"/>
          <w:bCs/>
          <w:color w:val="000000" w:themeColor="text1"/>
          <w:sz w:val="24"/>
          <w:szCs w:val="24"/>
        </w:rPr>
      </w:pPr>
    </w:p>
    <w:p w14:paraId="56BF1CC1" w14:textId="6D18CA4C" w:rsidR="007F759C" w:rsidRPr="005C6F5A" w:rsidRDefault="007F759C" w:rsidP="00194E6B">
      <w:pPr>
        <w:spacing w:after="0" w:line="240" w:lineRule="auto"/>
        <w:ind w:firstLine="568"/>
        <w:jc w:val="both"/>
        <w:rPr>
          <w:rFonts w:ascii="Times New Roman" w:hAnsi="Times New Roman"/>
          <w:sz w:val="24"/>
          <w:szCs w:val="24"/>
        </w:rPr>
      </w:pPr>
      <w:r w:rsidRPr="005C6F5A">
        <w:rPr>
          <w:rFonts w:ascii="Times New Roman" w:hAnsi="Times New Roman"/>
          <w:sz w:val="24"/>
          <w:szCs w:val="24"/>
        </w:rPr>
        <w:t>U izvještajnom razdoblju  Brodsko-posavska županija je u okviru Operativnog programa „Konkurentnost i kohezija“ 2014.</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2020. Prioritetne osi 4: Promicanje energetske učinkovitosti i obnovljivih izvora energije, Investicijskog prioriteta 4c:Podupiranje energetske učinkovitosti, pametnog upravljanja energijom i korištenje OIE u javnoj infrastrukturi, uključujući javne zgrade, te u stambenom sektoru, Specifičnom cilju 4cl: smanjenje potrošnje energije u zgradama javnog sektora završila 3 fazu realizacije  energetske obnove  školskih objekata</w:t>
      </w:r>
      <w:r w:rsidR="00194E6B">
        <w:rPr>
          <w:rFonts w:ascii="Times New Roman" w:hAnsi="Times New Roman"/>
          <w:sz w:val="24"/>
          <w:szCs w:val="24"/>
        </w:rPr>
        <w:t>:</w:t>
      </w:r>
    </w:p>
    <w:p w14:paraId="46715700" w14:textId="4F41F60D" w:rsidR="007F759C" w:rsidRDefault="007F759C" w:rsidP="005627C8">
      <w:pPr>
        <w:pStyle w:val="Odlomakpopisa"/>
        <w:numPr>
          <w:ilvl w:val="0"/>
          <w:numId w:val="12"/>
        </w:numPr>
        <w:jc w:val="both"/>
        <w:rPr>
          <w:bCs/>
        </w:rPr>
      </w:pPr>
      <w:r w:rsidRPr="005627C8">
        <w:rPr>
          <w:bCs/>
        </w:rPr>
        <w:t>energetska obnova Tehničke škole, Slavonski Brod</w:t>
      </w:r>
    </w:p>
    <w:p w14:paraId="3089240B" w14:textId="77777777" w:rsidR="005627C8" w:rsidRPr="005627C8" w:rsidRDefault="005627C8" w:rsidP="005627C8">
      <w:pPr>
        <w:pStyle w:val="Odlomakpopisa"/>
        <w:ind w:left="720"/>
        <w:jc w:val="both"/>
        <w:rPr>
          <w:bCs/>
        </w:rPr>
      </w:pPr>
    </w:p>
    <w:p w14:paraId="05236D0D" w14:textId="77777777" w:rsidR="007F759C" w:rsidRPr="005C6F5A" w:rsidRDefault="007F759C" w:rsidP="005627C8">
      <w:pPr>
        <w:spacing w:line="240" w:lineRule="auto"/>
        <w:ind w:firstLine="708"/>
        <w:jc w:val="both"/>
        <w:rPr>
          <w:rFonts w:ascii="Times New Roman" w:hAnsi="Times New Roman"/>
          <w:b/>
          <w:sz w:val="24"/>
          <w:szCs w:val="24"/>
        </w:rPr>
      </w:pPr>
      <w:r w:rsidRPr="005C6F5A">
        <w:rPr>
          <w:rFonts w:ascii="Times New Roman" w:hAnsi="Times New Roman"/>
          <w:sz w:val="24"/>
          <w:szCs w:val="24"/>
        </w:rPr>
        <w:t>U izvještajnom razdoblju za troškove energetske obnove realizirano je 3.224.714,67</w:t>
      </w:r>
      <w:r w:rsidRPr="005C6F5A">
        <w:rPr>
          <w:rFonts w:ascii="Times New Roman" w:hAnsi="Times New Roman"/>
          <w:color w:val="FF0000"/>
          <w:sz w:val="24"/>
          <w:szCs w:val="24"/>
        </w:rPr>
        <w:t xml:space="preserve"> </w:t>
      </w:r>
      <w:r w:rsidRPr="005C6F5A">
        <w:rPr>
          <w:rFonts w:ascii="Times New Roman" w:hAnsi="Times New Roman"/>
          <w:sz w:val="24"/>
          <w:szCs w:val="24"/>
        </w:rPr>
        <w:t xml:space="preserve">kuna. </w:t>
      </w:r>
      <w:r w:rsidRPr="005C6F5A">
        <w:rPr>
          <w:rFonts w:ascii="Times New Roman" w:hAnsi="Times New Roman"/>
          <w:b/>
          <w:sz w:val="24"/>
          <w:szCs w:val="24"/>
        </w:rPr>
        <w:t xml:space="preserve"> </w:t>
      </w:r>
    </w:p>
    <w:p w14:paraId="3B1B3B3A" w14:textId="6B15ADC2" w:rsidR="007F759C" w:rsidRPr="005C6F5A" w:rsidRDefault="007F759C" w:rsidP="005627C8">
      <w:pPr>
        <w:spacing w:after="0" w:line="240" w:lineRule="auto"/>
        <w:ind w:firstLine="708"/>
        <w:jc w:val="both"/>
        <w:rPr>
          <w:rFonts w:ascii="Times New Roman" w:hAnsi="Times New Roman"/>
          <w:bCs/>
          <w:sz w:val="24"/>
          <w:szCs w:val="24"/>
        </w:rPr>
      </w:pPr>
      <w:r w:rsidRPr="005C6F5A">
        <w:rPr>
          <w:rFonts w:ascii="Times New Roman" w:hAnsi="Times New Roman"/>
          <w:bCs/>
          <w:sz w:val="24"/>
          <w:szCs w:val="24"/>
        </w:rPr>
        <w:t>Projekt je omogućio</w:t>
      </w:r>
      <w:r w:rsidRPr="005C6F5A">
        <w:rPr>
          <w:rFonts w:ascii="Times New Roman" w:hAnsi="Times New Roman"/>
          <w:b/>
          <w:sz w:val="24"/>
          <w:szCs w:val="24"/>
        </w:rPr>
        <w:t xml:space="preserve"> </w:t>
      </w:r>
      <w:r w:rsidRPr="005C6F5A">
        <w:rPr>
          <w:rFonts w:ascii="Times New Roman" w:hAnsi="Times New Roman"/>
          <w:bCs/>
          <w:sz w:val="24"/>
          <w:szCs w:val="24"/>
        </w:rPr>
        <w:t>uštedu toplinske energije za 64</w:t>
      </w:r>
      <w:r w:rsidR="00C24326">
        <w:rPr>
          <w:rFonts w:ascii="Times New Roman" w:hAnsi="Times New Roman"/>
          <w:bCs/>
          <w:sz w:val="24"/>
          <w:szCs w:val="24"/>
        </w:rPr>
        <w:t xml:space="preserve"> </w:t>
      </w:r>
      <w:r w:rsidRPr="005C6F5A">
        <w:rPr>
          <w:rFonts w:ascii="Times New Roman" w:hAnsi="Times New Roman"/>
          <w:bCs/>
          <w:sz w:val="24"/>
          <w:szCs w:val="24"/>
        </w:rPr>
        <w:t>% u odnosu na razdoblje prije energetske obnove, unapređenje uvjeta rada u školi, te manje troškove grijanja.</w:t>
      </w:r>
    </w:p>
    <w:p w14:paraId="1EBC000E" w14:textId="77777777" w:rsidR="007F759C" w:rsidRPr="005C6F5A" w:rsidRDefault="007F759C" w:rsidP="005C6F5A">
      <w:pPr>
        <w:spacing w:after="0" w:line="240" w:lineRule="auto"/>
        <w:jc w:val="both"/>
        <w:rPr>
          <w:rFonts w:ascii="Times New Roman" w:hAnsi="Times New Roman"/>
          <w:bCs/>
          <w:sz w:val="24"/>
          <w:szCs w:val="24"/>
        </w:rPr>
      </w:pPr>
      <w:r w:rsidRPr="005C6F5A">
        <w:rPr>
          <w:rFonts w:ascii="Times New Roman" w:hAnsi="Times New Roman"/>
          <w:bCs/>
          <w:sz w:val="24"/>
          <w:szCs w:val="24"/>
        </w:rPr>
        <w:t>U izvještajnom razdoblju projekt je završen.</w:t>
      </w:r>
    </w:p>
    <w:p w14:paraId="2D5AE6B7" w14:textId="77777777" w:rsidR="007F759C" w:rsidRPr="005C6F5A" w:rsidRDefault="007F759C" w:rsidP="005C6F5A">
      <w:pPr>
        <w:spacing w:after="0" w:line="240" w:lineRule="auto"/>
        <w:jc w:val="both"/>
        <w:rPr>
          <w:rFonts w:ascii="Times New Roman" w:hAnsi="Times New Roman"/>
          <w:bCs/>
          <w:sz w:val="24"/>
          <w:szCs w:val="24"/>
        </w:rPr>
      </w:pPr>
    </w:p>
    <w:p w14:paraId="1351B4DA" w14:textId="16E27A5D" w:rsidR="007F759C" w:rsidRPr="005C6F5A" w:rsidRDefault="007F759C" w:rsidP="005627C8">
      <w:pPr>
        <w:spacing w:after="0" w:line="240" w:lineRule="auto"/>
        <w:ind w:firstLine="709"/>
        <w:jc w:val="both"/>
        <w:rPr>
          <w:rFonts w:ascii="Times New Roman" w:hAnsi="Times New Roman"/>
          <w:sz w:val="24"/>
          <w:szCs w:val="24"/>
        </w:rPr>
      </w:pPr>
      <w:r w:rsidRPr="005627C8">
        <w:rPr>
          <w:rFonts w:ascii="Times New Roman" w:hAnsi="Times New Roman"/>
          <w:color w:val="000000" w:themeColor="text1"/>
          <w:sz w:val="24"/>
          <w:szCs w:val="24"/>
        </w:rPr>
        <w:t xml:space="preserve">PREKOGRANIČNI PROJEKT Program </w:t>
      </w:r>
      <w:proofErr w:type="spellStart"/>
      <w:r w:rsidRPr="005627C8">
        <w:rPr>
          <w:rFonts w:ascii="Times New Roman" w:hAnsi="Times New Roman"/>
          <w:color w:val="000000" w:themeColor="text1"/>
          <w:sz w:val="24"/>
          <w:szCs w:val="24"/>
        </w:rPr>
        <w:t>Interreg</w:t>
      </w:r>
      <w:proofErr w:type="spellEnd"/>
      <w:r w:rsidRPr="005627C8">
        <w:rPr>
          <w:rFonts w:ascii="Times New Roman" w:hAnsi="Times New Roman"/>
          <w:color w:val="000000" w:themeColor="text1"/>
          <w:sz w:val="24"/>
          <w:szCs w:val="24"/>
        </w:rPr>
        <w:t xml:space="preserve"> IPA CBC prekogranične suradnje Hrvatska - BiH - Crna Gora 2014 - 2020. – NASTAVAK PROJEKTA SMART SCHOOLS: Inovativnim umom do ICT pametnih škola“ ili skraćeno „Pametne škole 2“ </w:t>
      </w:r>
      <w:r w:rsidRPr="005C6F5A">
        <w:rPr>
          <w:rFonts w:ascii="Times New Roman" w:hAnsi="Times New Roman"/>
          <w:sz w:val="24"/>
          <w:szCs w:val="24"/>
        </w:rPr>
        <w:t>Projekt je sufinanciran sredstvima EFRR i IPA II fondova Europske unije u okviru INTERREG IPA CBC programa prekogranične suradnje Hrvatska – Bosna i Hercegovina – Crna Gora 2014.-2020. Projekt implementiraju: Centar za razvoj i podršku CRP Tuzla kao vodeći partner sa partnerima: Tuzlanski kanton i Brodsko –posavska županija. Projekt je započeo  u studenom 2020. godine. Vrijednost projekta je 1.855.805,07 €  od čega je 1.577.434,30 € sufinancirano od strane Europske unije, odnosno, iz INTERREG IPA CBC programa prekogranične suradnje Hrvatska –Bosna i Hercegovina – Crna Gora 2014.</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2020.</w:t>
      </w:r>
    </w:p>
    <w:p w14:paraId="4093D5C7" w14:textId="1927A508" w:rsidR="007F759C" w:rsidRPr="005C6F5A" w:rsidRDefault="007F759C" w:rsidP="005627C8">
      <w:pPr>
        <w:spacing w:after="0" w:line="240" w:lineRule="auto"/>
        <w:ind w:firstLine="709"/>
        <w:jc w:val="both"/>
        <w:rPr>
          <w:rFonts w:ascii="Times New Roman" w:hAnsi="Times New Roman"/>
          <w:sz w:val="24"/>
          <w:szCs w:val="24"/>
        </w:rPr>
      </w:pPr>
      <w:r w:rsidRPr="005C6F5A">
        <w:rPr>
          <w:rFonts w:ascii="Times New Roman" w:hAnsi="Times New Roman"/>
          <w:sz w:val="24"/>
          <w:szCs w:val="24"/>
        </w:rPr>
        <w:t>Cilj projekta je povećati infrastrukturne,</w:t>
      </w:r>
      <w:r w:rsidR="00C24326">
        <w:rPr>
          <w:rFonts w:ascii="Times New Roman" w:hAnsi="Times New Roman"/>
          <w:sz w:val="24"/>
          <w:szCs w:val="24"/>
        </w:rPr>
        <w:t xml:space="preserve"> </w:t>
      </w:r>
      <w:r w:rsidRPr="005C6F5A">
        <w:rPr>
          <w:rFonts w:ascii="Times New Roman" w:hAnsi="Times New Roman"/>
          <w:sz w:val="24"/>
          <w:szCs w:val="24"/>
        </w:rPr>
        <w:t xml:space="preserve">institucionalne i upravljačke kapacitete projektnog područja za proizvodnju obnovljive energije u javnom sektoru i za poboljšanje energetske učinkovitosti javnih zgrada inovativnim </w:t>
      </w:r>
      <w:r w:rsidRPr="005627C8">
        <w:rPr>
          <w:rFonts w:ascii="Times New Roman" w:hAnsi="Times New Roman"/>
          <w:sz w:val="24"/>
          <w:szCs w:val="24"/>
        </w:rPr>
        <w:t>ulaganjem u mrežne solarne elektrane snage 12-34 kW u 16 osnovnih i srednjih škola u BPŽ</w:t>
      </w:r>
      <w:r w:rsidRPr="005C6F5A">
        <w:rPr>
          <w:rFonts w:ascii="Times New Roman" w:hAnsi="Times New Roman"/>
          <w:sz w:val="24"/>
          <w:szCs w:val="24"/>
        </w:rPr>
        <w:t xml:space="preserve"> te u kotlove na pelet na biomasu snage 50-600 kW u 18 škola Tuzlanskog kantona i EE obnavljanjem školskih fasada i stolarije. Kapaciteti će se povećati i instaliranjem CEMS (Centralni sustav upravljanja energijom) u dvije škole, jednoj u Tuzlanskom kantonu, drugoj u Brodsko-posavskoj županiji. Sekundarni cilj je </w:t>
      </w:r>
      <w:r w:rsidRPr="005C6F5A">
        <w:rPr>
          <w:rFonts w:ascii="Times New Roman" w:hAnsi="Times New Roman"/>
          <w:sz w:val="24"/>
          <w:szCs w:val="24"/>
        </w:rPr>
        <w:lastRenderedPageBreak/>
        <w:t>osposobiti učenike i zaposlenike osnovnih i srednjih škola za pristupačne mjere uštede energije i proizvodnje energije iz obnovljivih izvora, odnosno ostvariti energetsku učinkovitost.</w:t>
      </w:r>
    </w:p>
    <w:p w14:paraId="1308DC0B" w14:textId="77777777" w:rsidR="007F759C" w:rsidRPr="005C6F5A" w:rsidRDefault="007F759C" w:rsidP="005627C8">
      <w:pPr>
        <w:spacing w:line="240" w:lineRule="auto"/>
        <w:ind w:firstLine="708"/>
        <w:jc w:val="both"/>
        <w:rPr>
          <w:rFonts w:ascii="Times New Roman" w:hAnsi="Times New Roman"/>
          <w:b/>
          <w:sz w:val="24"/>
          <w:szCs w:val="24"/>
        </w:rPr>
      </w:pPr>
      <w:r w:rsidRPr="005C6F5A">
        <w:rPr>
          <w:rFonts w:ascii="Times New Roman" w:hAnsi="Times New Roman"/>
          <w:sz w:val="24"/>
          <w:szCs w:val="24"/>
        </w:rPr>
        <w:t>U izvještajnom razdoblju za troškove projekta realizirano je 11.375,00</w:t>
      </w:r>
      <w:r w:rsidRPr="005C6F5A">
        <w:rPr>
          <w:rFonts w:ascii="Times New Roman" w:hAnsi="Times New Roman"/>
          <w:color w:val="FF0000"/>
          <w:sz w:val="24"/>
          <w:szCs w:val="24"/>
        </w:rPr>
        <w:t xml:space="preserve"> </w:t>
      </w:r>
      <w:r w:rsidRPr="005C6F5A">
        <w:rPr>
          <w:rFonts w:ascii="Times New Roman" w:hAnsi="Times New Roman"/>
          <w:sz w:val="24"/>
          <w:szCs w:val="24"/>
        </w:rPr>
        <w:t xml:space="preserve">kuna. </w:t>
      </w:r>
      <w:r w:rsidRPr="005C6F5A">
        <w:rPr>
          <w:rFonts w:ascii="Times New Roman" w:hAnsi="Times New Roman"/>
          <w:b/>
          <w:sz w:val="24"/>
          <w:szCs w:val="24"/>
        </w:rPr>
        <w:t xml:space="preserve"> </w:t>
      </w:r>
    </w:p>
    <w:p w14:paraId="32000F38" w14:textId="20F2F043" w:rsidR="007F759C" w:rsidRPr="005C6F5A" w:rsidRDefault="007F759C" w:rsidP="005627C8">
      <w:pPr>
        <w:spacing w:line="240" w:lineRule="auto"/>
        <w:ind w:firstLine="708"/>
        <w:contextualSpacing/>
        <w:jc w:val="both"/>
        <w:rPr>
          <w:rFonts w:ascii="Times New Roman" w:hAnsi="Times New Roman"/>
          <w:sz w:val="24"/>
          <w:szCs w:val="24"/>
        </w:rPr>
      </w:pPr>
      <w:r w:rsidRPr="005627C8">
        <w:rPr>
          <w:rFonts w:ascii="Times New Roman" w:hAnsi="Times New Roman"/>
          <w:color w:val="000000" w:themeColor="text1"/>
          <w:sz w:val="24"/>
          <w:szCs w:val="24"/>
        </w:rPr>
        <w:t>Projekt</w:t>
      </w:r>
      <w:r w:rsidRPr="005C6F5A">
        <w:rPr>
          <w:rFonts w:ascii="Times New Roman" w:hAnsi="Times New Roman"/>
          <w:sz w:val="24"/>
          <w:szCs w:val="24"/>
        </w:rPr>
        <w:t xml:space="preserve"> Regionalni centar kompetentnosti u području strojarstva i sastoji se od dva međusobno ovisna </w:t>
      </w:r>
      <w:proofErr w:type="spellStart"/>
      <w:r w:rsidRPr="005C6F5A">
        <w:rPr>
          <w:rFonts w:ascii="Times New Roman" w:hAnsi="Times New Roman"/>
          <w:sz w:val="24"/>
          <w:szCs w:val="24"/>
        </w:rPr>
        <w:t>podprojekta</w:t>
      </w:r>
      <w:proofErr w:type="spellEnd"/>
      <w:r w:rsidRPr="005C6F5A">
        <w:rPr>
          <w:rFonts w:ascii="Times New Roman" w:hAnsi="Times New Roman"/>
          <w:sz w:val="24"/>
          <w:szCs w:val="24"/>
        </w:rPr>
        <w:t xml:space="preserve">. </w:t>
      </w:r>
      <w:r w:rsidRPr="005627C8">
        <w:rPr>
          <w:rFonts w:ascii="Times New Roman" w:hAnsi="Times New Roman"/>
          <w:color w:val="000000" w:themeColor="text1"/>
          <w:sz w:val="24"/>
          <w:szCs w:val="24"/>
        </w:rPr>
        <w:t>Regionalni centar kompetentnosti „</w:t>
      </w:r>
      <w:proofErr w:type="spellStart"/>
      <w:r w:rsidRPr="005627C8">
        <w:rPr>
          <w:rFonts w:ascii="Times New Roman" w:hAnsi="Times New Roman"/>
          <w:color w:val="000000" w:themeColor="text1"/>
          <w:sz w:val="24"/>
          <w:szCs w:val="24"/>
        </w:rPr>
        <w:t>Slavonika</w:t>
      </w:r>
      <w:proofErr w:type="spellEnd"/>
      <w:r w:rsidRPr="005627C8">
        <w:rPr>
          <w:rFonts w:ascii="Times New Roman" w:hAnsi="Times New Roman"/>
          <w:color w:val="000000" w:themeColor="text1"/>
          <w:sz w:val="24"/>
          <w:szCs w:val="24"/>
        </w:rPr>
        <w:t xml:space="preserve"> 5.0“ </w:t>
      </w:r>
      <w:r w:rsidRPr="005C6F5A">
        <w:rPr>
          <w:rFonts w:ascii="Times New Roman" w:hAnsi="Times New Roman"/>
          <w:sz w:val="24"/>
          <w:szCs w:val="24"/>
        </w:rPr>
        <w:t xml:space="preserve">ukupne vrijednosti 29.965.560,00 kn namijenjen je učenicima trogodišnjih i četverogodišnjih strukovnih zanimanja iz sektora strojarstva koje uključuje 12 strukovnih škola iz svih 5 županija slavonske regije, nastavnicima strukovnih predmeta, mentorima, nezaposlenim osobama. Projektom će se dograditi Tehnička škola Slavonski Brod, nabaviti specijalizirana oprema, te izvršiti edukacije nastavnika i ostalih dionika obrazovnog procesa. Realizacijom projekta </w:t>
      </w:r>
      <w:r w:rsidRPr="005627C8">
        <w:rPr>
          <w:rFonts w:ascii="Times New Roman" w:hAnsi="Times New Roman"/>
          <w:color w:val="000000" w:themeColor="text1"/>
          <w:sz w:val="24"/>
          <w:szCs w:val="24"/>
        </w:rPr>
        <w:t>Regionalni centar kompetentnosti „</w:t>
      </w:r>
      <w:proofErr w:type="spellStart"/>
      <w:r w:rsidRPr="005627C8">
        <w:rPr>
          <w:rFonts w:ascii="Times New Roman" w:hAnsi="Times New Roman"/>
          <w:color w:val="000000" w:themeColor="text1"/>
          <w:sz w:val="24"/>
          <w:szCs w:val="24"/>
        </w:rPr>
        <w:t>Slavonika</w:t>
      </w:r>
      <w:proofErr w:type="spellEnd"/>
      <w:r w:rsidRPr="005627C8">
        <w:rPr>
          <w:rFonts w:ascii="Times New Roman" w:hAnsi="Times New Roman"/>
          <w:color w:val="000000" w:themeColor="text1"/>
          <w:sz w:val="24"/>
          <w:szCs w:val="24"/>
        </w:rPr>
        <w:t xml:space="preserve"> 5.1</w:t>
      </w:r>
      <w:r w:rsidRPr="005C6F5A">
        <w:rPr>
          <w:rFonts w:ascii="Times New Roman" w:hAnsi="Times New Roman"/>
          <w:sz w:val="24"/>
          <w:szCs w:val="24"/>
        </w:rPr>
        <w:t>“ ukupne vrijednosti 48.804.018,11 kn će se u regiji od 5 županija stvoriti privlačan, inovativan i tehnološki napredan sustav obrazovanja i osposobljavanja spreman na provedbu učenja temeljenog na radu. Uspostavom inovacija u poučavanju, opremanjem i internacionalizacijom za obrazovanje stručnjaka iz sektora strojarstva/elektrotehnike, ojačat će se 12 strukovnih škola u Slavoniji za plasiranje stručnjaka iz sektora strojarstva na tržište rada. Projekt završava u prosincu 2023.godine.</w:t>
      </w:r>
    </w:p>
    <w:p w14:paraId="13E52EDE" w14:textId="22F7F157" w:rsidR="007F759C" w:rsidRPr="005C6F5A" w:rsidRDefault="007F759C" w:rsidP="005627C8">
      <w:pPr>
        <w:spacing w:line="240" w:lineRule="auto"/>
        <w:ind w:firstLine="708"/>
        <w:jc w:val="both"/>
        <w:rPr>
          <w:rFonts w:ascii="Times New Roman" w:hAnsi="Times New Roman"/>
          <w:sz w:val="24"/>
          <w:szCs w:val="24"/>
        </w:rPr>
      </w:pPr>
      <w:r w:rsidRPr="005C6F5A">
        <w:rPr>
          <w:rFonts w:ascii="Times New Roman" w:hAnsi="Times New Roman"/>
          <w:sz w:val="24"/>
          <w:szCs w:val="24"/>
        </w:rPr>
        <w:t>U izvještajnom razdoblju za troškove projekta Regionalni centar kompetentnosti „Slavonika,5,1“ realizirano je 6.332.27897</w:t>
      </w:r>
      <w:r w:rsidRPr="005C6F5A">
        <w:rPr>
          <w:rFonts w:ascii="Times New Roman" w:hAnsi="Times New Roman"/>
          <w:color w:val="FF0000"/>
          <w:sz w:val="24"/>
          <w:szCs w:val="24"/>
        </w:rPr>
        <w:t xml:space="preserve"> </w:t>
      </w:r>
      <w:r w:rsidRPr="005C6F5A">
        <w:rPr>
          <w:rFonts w:ascii="Times New Roman" w:hAnsi="Times New Roman"/>
          <w:sz w:val="24"/>
          <w:szCs w:val="24"/>
        </w:rPr>
        <w:t>kuna odnosno 22,00</w:t>
      </w:r>
      <w:r w:rsidR="00C24326">
        <w:rPr>
          <w:rFonts w:ascii="Times New Roman" w:hAnsi="Times New Roman"/>
          <w:sz w:val="24"/>
          <w:szCs w:val="24"/>
        </w:rPr>
        <w:t xml:space="preserve"> </w:t>
      </w:r>
      <w:r w:rsidRPr="005C6F5A">
        <w:rPr>
          <w:rFonts w:ascii="Times New Roman" w:hAnsi="Times New Roman"/>
          <w:bCs/>
          <w:sz w:val="24"/>
          <w:szCs w:val="24"/>
        </w:rPr>
        <w:t>%</w:t>
      </w:r>
      <w:r w:rsidRPr="005C6F5A">
        <w:rPr>
          <w:rFonts w:ascii="Times New Roman" w:hAnsi="Times New Roman"/>
          <w:sz w:val="24"/>
          <w:szCs w:val="24"/>
        </w:rPr>
        <w:t xml:space="preserve">. </w:t>
      </w:r>
      <w:r w:rsidRPr="005C6F5A">
        <w:rPr>
          <w:rFonts w:ascii="Times New Roman" w:hAnsi="Times New Roman"/>
          <w:b/>
          <w:sz w:val="24"/>
          <w:szCs w:val="24"/>
        </w:rPr>
        <w:t xml:space="preserve"> </w:t>
      </w:r>
    </w:p>
    <w:p w14:paraId="5A43A728" w14:textId="77777777" w:rsidR="007F759C" w:rsidRPr="005C6F5A" w:rsidRDefault="007F759C" w:rsidP="005C6F5A">
      <w:pPr>
        <w:pStyle w:val="Odlomakpopisa"/>
        <w:ind w:left="1068"/>
        <w:contextualSpacing/>
        <w:jc w:val="both"/>
      </w:pPr>
    </w:p>
    <w:p w14:paraId="70707F52" w14:textId="77777777" w:rsidR="007F759C" w:rsidRPr="005C6F5A" w:rsidRDefault="007F759C" w:rsidP="005C6F5A">
      <w:pPr>
        <w:tabs>
          <w:tab w:val="left" w:pos="180"/>
        </w:tabs>
        <w:spacing w:line="240" w:lineRule="auto"/>
        <w:jc w:val="both"/>
        <w:rPr>
          <w:rFonts w:ascii="Times New Roman" w:hAnsi="Times New Roman"/>
          <w:b/>
          <w:sz w:val="24"/>
          <w:szCs w:val="24"/>
        </w:rPr>
      </w:pPr>
      <w:r w:rsidRPr="005C6F5A">
        <w:rPr>
          <w:rFonts w:ascii="Times New Roman" w:hAnsi="Times New Roman"/>
          <w:b/>
          <w:sz w:val="24"/>
          <w:szCs w:val="24"/>
        </w:rPr>
        <w:t>Srednje školstvo</w:t>
      </w:r>
    </w:p>
    <w:p w14:paraId="26D16C2B" w14:textId="1CF25686" w:rsidR="007F759C" w:rsidRPr="005C6F5A" w:rsidRDefault="007F759C" w:rsidP="005627C8">
      <w:pPr>
        <w:spacing w:after="0" w:line="240" w:lineRule="auto"/>
        <w:ind w:firstLine="708"/>
        <w:jc w:val="both"/>
        <w:rPr>
          <w:rFonts w:ascii="Times New Roman" w:hAnsi="Times New Roman"/>
          <w:sz w:val="24"/>
          <w:szCs w:val="24"/>
        </w:rPr>
      </w:pPr>
      <w:r w:rsidRPr="005C6F5A">
        <w:rPr>
          <w:rFonts w:ascii="Times New Roman" w:hAnsi="Times New Roman"/>
          <w:sz w:val="24"/>
          <w:szCs w:val="24"/>
        </w:rPr>
        <w:t>U izvještajnom razdoblju školske 2021./2022. godine,</w:t>
      </w:r>
      <w:r w:rsidR="00C24326">
        <w:rPr>
          <w:rFonts w:ascii="Times New Roman" w:hAnsi="Times New Roman"/>
          <w:sz w:val="24"/>
          <w:szCs w:val="24"/>
        </w:rPr>
        <w:t xml:space="preserve"> </w:t>
      </w:r>
      <w:r w:rsidRPr="005C6F5A">
        <w:rPr>
          <w:rFonts w:ascii="Times New Roman" w:hAnsi="Times New Roman"/>
          <w:sz w:val="24"/>
          <w:szCs w:val="24"/>
        </w:rPr>
        <w:t xml:space="preserve">12 srednjih škole kojim je osnivač Brodsko-posavska županija pohađalo je 4686 učenika u 271 razredna odjela. U sustavu </w:t>
      </w:r>
    </w:p>
    <w:p w14:paraId="4B2F7F5E"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prijevoza učenika srednjih škola bilo oko 2000 učenika. Od 11 srednjih škola </w:t>
      </w:r>
      <w:proofErr w:type="spellStart"/>
      <w:r w:rsidRPr="005C6F5A">
        <w:rPr>
          <w:rFonts w:ascii="Times New Roman" w:hAnsi="Times New Roman"/>
          <w:sz w:val="24"/>
          <w:szCs w:val="24"/>
        </w:rPr>
        <w:t>jednosmjenska</w:t>
      </w:r>
      <w:proofErr w:type="spellEnd"/>
      <w:r w:rsidRPr="005C6F5A">
        <w:rPr>
          <w:rFonts w:ascii="Times New Roman" w:hAnsi="Times New Roman"/>
          <w:sz w:val="24"/>
          <w:szCs w:val="24"/>
        </w:rPr>
        <w:t xml:space="preserve"> nastava izvodila se u Klasičnoj gimnaziji fra Marijana </w:t>
      </w:r>
      <w:proofErr w:type="spellStart"/>
      <w:r w:rsidRPr="005C6F5A">
        <w:rPr>
          <w:rFonts w:ascii="Times New Roman" w:hAnsi="Times New Roman"/>
          <w:sz w:val="24"/>
          <w:szCs w:val="24"/>
        </w:rPr>
        <w:t>Lanosovića</w:t>
      </w:r>
      <w:proofErr w:type="spellEnd"/>
      <w:r w:rsidRPr="005C6F5A">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78361981" w14:textId="77777777" w:rsidR="007F759C" w:rsidRPr="005C6F5A" w:rsidRDefault="007F759C"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4E7D5A55" w14:textId="77777777" w:rsidR="007F759C" w:rsidRPr="005C6F5A" w:rsidRDefault="007F759C"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2022. godini: </w:t>
      </w:r>
    </w:p>
    <w:p w14:paraId="39FF3B15" w14:textId="77777777" w:rsidR="007F759C" w:rsidRPr="005C6F5A" w:rsidRDefault="007F759C" w:rsidP="00620C2C">
      <w:pPr>
        <w:pStyle w:val="Odlomakpopisa"/>
        <w:numPr>
          <w:ilvl w:val="0"/>
          <w:numId w:val="12"/>
        </w:numPr>
        <w:jc w:val="both"/>
      </w:pPr>
      <w:r w:rsidRPr="005C6F5A">
        <w:t xml:space="preserve">Bilančna prava za materijalne i financijske rashode te rashode za tekuće i investicijsko održavanje iznose 13.645.371,00 kuna. </w:t>
      </w:r>
    </w:p>
    <w:p w14:paraId="0F8A640E" w14:textId="77777777" w:rsidR="007F759C" w:rsidRPr="005C6F5A" w:rsidRDefault="007F759C" w:rsidP="00620C2C">
      <w:pPr>
        <w:pStyle w:val="Odlomakpopisa"/>
        <w:numPr>
          <w:ilvl w:val="0"/>
          <w:numId w:val="12"/>
        </w:numPr>
        <w:jc w:val="both"/>
      </w:pPr>
      <w:r w:rsidRPr="005C6F5A">
        <w:t>Bilančna prava za rashode za nabavu proizvedene dugotrajne imovine i dodatna ulaganja na nefinancijskoj imovini iznose 2.014.878,00 kuna.</w:t>
      </w:r>
    </w:p>
    <w:p w14:paraId="4B2D353E" w14:textId="77777777" w:rsidR="007F759C" w:rsidRPr="005C6F5A" w:rsidRDefault="007F759C" w:rsidP="005C6F5A">
      <w:pPr>
        <w:pStyle w:val="Odlomakpopisa"/>
        <w:ind w:left="928"/>
        <w:contextualSpacing/>
        <w:jc w:val="both"/>
      </w:pPr>
    </w:p>
    <w:p w14:paraId="2060624B" w14:textId="2115E237" w:rsidR="007F759C" w:rsidRPr="005C6F5A" w:rsidRDefault="007F759C" w:rsidP="00620C2C">
      <w:pPr>
        <w:spacing w:after="0" w:line="240" w:lineRule="auto"/>
        <w:ind w:firstLine="709"/>
        <w:jc w:val="both"/>
        <w:rPr>
          <w:rFonts w:ascii="Times New Roman" w:hAnsi="Times New Roman"/>
          <w:sz w:val="24"/>
          <w:szCs w:val="24"/>
        </w:rPr>
      </w:pPr>
      <w:r w:rsidRPr="005C6F5A">
        <w:rPr>
          <w:rFonts w:ascii="Times New Roman" w:hAnsi="Times New Roman"/>
          <w:sz w:val="24"/>
          <w:szCs w:val="24"/>
        </w:rPr>
        <w:t>U razdoblju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 za materijalne troškove realizirano je 5.259.588,88    kuna odnosno 41,58 kn %.  U tom razdoblju su plaćeni materijalni troškovi za siječanj, veljaču, ožujak, travanj i svibanj, kao i prijevoz zaposlenika. Najveći dio materijalnih rashoda utrošen je za plaćanje energije.</w:t>
      </w:r>
    </w:p>
    <w:p w14:paraId="2CA797C3" w14:textId="4F5CE418" w:rsidR="007F759C" w:rsidRPr="005C6F5A" w:rsidRDefault="007F759C" w:rsidP="00620C2C">
      <w:pPr>
        <w:spacing w:after="0" w:line="240" w:lineRule="auto"/>
        <w:ind w:firstLine="709"/>
        <w:jc w:val="both"/>
        <w:rPr>
          <w:rFonts w:ascii="Times New Roman" w:hAnsi="Times New Roman"/>
          <w:sz w:val="24"/>
          <w:szCs w:val="24"/>
        </w:rPr>
      </w:pPr>
      <w:r w:rsidRPr="005C6F5A">
        <w:rPr>
          <w:rFonts w:ascii="Times New Roman" w:hAnsi="Times New Roman"/>
          <w:sz w:val="24"/>
          <w:szCs w:val="24"/>
        </w:rPr>
        <w:t>Za financiranje iznad minimalnog standarda srednjeg školstva u 2022. godine planirano je  101.421.279,34  kuna od čega je u izvještajnom razdoblju realizirano 51.098.726,20</w:t>
      </w:r>
      <w:r w:rsidRPr="005C6F5A">
        <w:rPr>
          <w:rFonts w:ascii="Times New Roman" w:hAnsi="Times New Roman"/>
          <w:color w:val="C00000"/>
          <w:sz w:val="24"/>
          <w:szCs w:val="24"/>
        </w:rPr>
        <w:t xml:space="preserve">  </w:t>
      </w:r>
      <w:r w:rsidRPr="005C6F5A">
        <w:rPr>
          <w:rFonts w:ascii="Times New Roman" w:hAnsi="Times New Roman"/>
          <w:sz w:val="24"/>
          <w:szCs w:val="24"/>
        </w:rPr>
        <w:t>kuna odnosno 50,38</w:t>
      </w:r>
      <w:r w:rsidR="00C24326">
        <w:rPr>
          <w:rFonts w:ascii="Times New Roman" w:hAnsi="Times New Roman"/>
          <w:sz w:val="24"/>
          <w:szCs w:val="24"/>
        </w:rPr>
        <w:t xml:space="preserve"> </w:t>
      </w:r>
      <w:r w:rsidRPr="005C6F5A">
        <w:rPr>
          <w:rFonts w:ascii="Times New Roman" w:hAnsi="Times New Roman"/>
          <w:sz w:val="24"/>
          <w:szCs w:val="24"/>
        </w:rPr>
        <w:t>%.</w:t>
      </w:r>
      <w:r w:rsidRPr="005C6F5A">
        <w:rPr>
          <w:rFonts w:ascii="Times New Roman" w:hAnsi="Times New Roman"/>
          <w:color w:val="C00000"/>
          <w:sz w:val="24"/>
          <w:szCs w:val="24"/>
        </w:rPr>
        <w:t xml:space="preserve"> </w:t>
      </w:r>
      <w:r w:rsidRPr="005C6F5A">
        <w:rPr>
          <w:rFonts w:ascii="Times New Roman" w:hAnsi="Times New Roman"/>
          <w:sz w:val="24"/>
          <w:szCs w:val="24"/>
        </w:rPr>
        <w:t xml:space="preserve">Izvore financiranja iznad minimalnog standarda srednjih škola čine: vlastiti prihodi, prihodi za posebne namjene, pomoći, donacije i prihodi od prodaje nefinancijske imovine. U realiziranim sredstvima ne nalaze se plaće zaposlenih u obrazovnim ustanovama, </w:t>
      </w:r>
      <w:r w:rsidRPr="005C6F5A">
        <w:rPr>
          <w:rFonts w:ascii="Times New Roman" w:hAnsi="Times New Roman"/>
          <w:sz w:val="24"/>
          <w:szCs w:val="24"/>
        </w:rPr>
        <w:lastRenderedPageBreak/>
        <w:t>koje su planirane Uputom Ministarstva znanosti i obrazovanja u proračun osnivača školskih ustanova.</w:t>
      </w:r>
    </w:p>
    <w:p w14:paraId="3475D661" w14:textId="77777777" w:rsidR="007F759C" w:rsidRPr="005C6F5A" w:rsidRDefault="007F759C" w:rsidP="00620C2C">
      <w:pPr>
        <w:spacing w:after="0" w:line="240" w:lineRule="auto"/>
        <w:ind w:firstLine="709"/>
        <w:jc w:val="both"/>
        <w:rPr>
          <w:rFonts w:ascii="Times New Roman" w:hAnsi="Times New Roman"/>
          <w:sz w:val="24"/>
          <w:szCs w:val="24"/>
        </w:rPr>
      </w:pPr>
      <w:r w:rsidRPr="005C6F5A">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27AE061B" w14:textId="77777777" w:rsidR="007F759C" w:rsidRPr="005C6F5A" w:rsidRDefault="007F759C" w:rsidP="005C6F5A">
      <w:pPr>
        <w:spacing w:after="0" w:line="240" w:lineRule="auto"/>
        <w:ind w:firstLine="708"/>
        <w:jc w:val="both"/>
        <w:rPr>
          <w:rFonts w:ascii="Times New Roman" w:hAnsi="Times New Roman"/>
          <w:sz w:val="24"/>
          <w:szCs w:val="24"/>
        </w:rPr>
      </w:pPr>
    </w:p>
    <w:p w14:paraId="5A2CFC7E" w14:textId="77777777" w:rsidR="007F759C" w:rsidRPr="005C6F5A" w:rsidRDefault="007F759C" w:rsidP="005C6F5A">
      <w:pPr>
        <w:spacing w:after="0" w:line="240" w:lineRule="auto"/>
        <w:ind w:firstLine="357"/>
        <w:jc w:val="both"/>
        <w:rPr>
          <w:rFonts w:ascii="Times New Roman" w:hAnsi="Times New Roman"/>
          <w:sz w:val="24"/>
          <w:szCs w:val="24"/>
        </w:rPr>
      </w:pPr>
    </w:p>
    <w:p w14:paraId="0ADF60F1"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Prijevoz redovitih učenika srednjih škola</w:t>
      </w:r>
    </w:p>
    <w:p w14:paraId="3696B7FF" w14:textId="640AEDEF" w:rsidR="007F759C" w:rsidRPr="005C6F5A" w:rsidRDefault="007F759C"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Osnova za provedbu prijevoza učenika srednjih škola je Odluka o kriterijima i načinu financiranja troškova javnog prijevoza redovitih učenika srednjih škola za školsku godinu 2021./2022. koju je donijela Vlada Republike Hrvatske  (</w:t>
      </w:r>
      <w:r w:rsidR="00620C2C">
        <w:rPr>
          <w:rFonts w:ascii="Times New Roman" w:hAnsi="Times New Roman"/>
          <w:sz w:val="24"/>
          <w:szCs w:val="24"/>
        </w:rPr>
        <w:t>„</w:t>
      </w:r>
      <w:r w:rsidRPr="005C6F5A">
        <w:rPr>
          <w:rFonts w:ascii="Times New Roman" w:hAnsi="Times New Roman"/>
          <w:sz w:val="24"/>
          <w:szCs w:val="24"/>
        </w:rPr>
        <w:t>Narodne novine</w:t>
      </w:r>
      <w:r w:rsidR="00620C2C">
        <w:rPr>
          <w:rFonts w:ascii="Times New Roman" w:hAnsi="Times New Roman"/>
          <w:sz w:val="24"/>
          <w:szCs w:val="24"/>
        </w:rPr>
        <w:t>“</w:t>
      </w:r>
      <w:r w:rsidRPr="005C6F5A">
        <w:rPr>
          <w:rFonts w:ascii="Times New Roman" w:hAnsi="Times New Roman"/>
          <w:sz w:val="24"/>
          <w:szCs w:val="24"/>
        </w:rPr>
        <w:t xml:space="preserve">, br.94/21). U izvještajnom razdoblju izdaci za prijevoz učenika srednjih škola iznose </w:t>
      </w:r>
      <w:r w:rsidRPr="005C6F5A">
        <w:rPr>
          <w:rFonts w:ascii="Times New Roman" w:hAnsi="Times New Roman"/>
          <w:b/>
          <w:sz w:val="24"/>
          <w:szCs w:val="24"/>
        </w:rPr>
        <w:t xml:space="preserve"> </w:t>
      </w:r>
      <w:r w:rsidRPr="005C6F5A">
        <w:rPr>
          <w:rFonts w:ascii="Times New Roman" w:hAnsi="Times New Roman"/>
          <w:bCs/>
          <w:sz w:val="24"/>
          <w:szCs w:val="24"/>
        </w:rPr>
        <w:t>3.544.483,34</w:t>
      </w:r>
      <w:r w:rsidRPr="005C6F5A">
        <w:rPr>
          <w:rFonts w:ascii="Times New Roman" w:hAnsi="Times New Roman"/>
          <w:sz w:val="24"/>
          <w:szCs w:val="24"/>
        </w:rPr>
        <w:t xml:space="preserve"> kuna ili 19,69</w:t>
      </w:r>
      <w:r w:rsidR="00C24326">
        <w:rPr>
          <w:rFonts w:ascii="Times New Roman" w:hAnsi="Times New Roman"/>
          <w:sz w:val="24"/>
          <w:szCs w:val="24"/>
        </w:rPr>
        <w:t xml:space="preserve"> </w:t>
      </w:r>
      <w:r w:rsidRPr="005C6F5A">
        <w:rPr>
          <w:rFonts w:ascii="Times New Roman" w:hAnsi="Times New Roman"/>
          <w:sz w:val="24"/>
          <w:szCs w:val="24"/>
        </w:rPr>
        <w:t>%.</w:t>
      </w:r>
      <w:r w:rsidR="00620C2C">
        <w:rPr>
          <w:rFonts w:ascii="Times New Roman" w:hAnsi="Times New Roman"/>
          <w:sz w:val="24"/>
          <w:szCs w:val="24"/>
        </w:rPr>
        <w:t xml:space="preserve"> </w:t>
      </w:r>
      <w:r w:rsidRPr="005C6F5A">
        <w:rPr>
          <w:rFonts w:ascii="Times New Roman" w:hAnsi="Times New Roman"/>
          <w:sz w:val="24"/>
          <w:szCs w:val="24"/>
        </w:rPr>
        <w:t>U sustavu srednjoškolskog prijevoza je oko 2.000 učenika.</w:t>
      </w:r>
    </w:p>
    <w:p w14:paraId="4F1D7F30" w14:textId="77777777" w:rsidR="007F759C" w:rsidRPr="005C6F5A" w:rsidRDefault="007F759C" w:rsidP="005C6F5A">
      <w:pPr>
        <w:spacing w:after="0" w:line="240" w:lineRule="auto"/>
        <w:jc w:val="both"/>
        <w:rPr>
          <w:rFonts w:ascii="Times New Roman" w:hAnsi="Times New Roman"/>
          <w:color w:val="FF0000"/>
          <w:sz w:val="24"/>
          <w:szCs w:val="24"/>
        </w:rPr>
      </w:pPr>
    </w:p>
    <w:p w14:paraId="39A52E34" w14:textId="77777777" w:rsidR="007F759C" w:rsidRPr="005C6F5A" w:rsidRDefault="007F759C" w:rsidP="005C6F5A">
      <w:pPr>
        <w:spacing w:after="0" w:line="240" w:lineRule="auto"/>
        <w:jc w:val="both"/>
        <w:rPr>
          <w:rFonts w:ascii="Times New Roman" w:hAnsi="Times New Roman"/>
          <w:b/>
          <w:bCs/>
          <w:sz w:val="24"/>
          <w:szCs w:val="24"/>
        </w:rPr>
      </w:pPr>
      <w:r w:rsidRPr="005C6F5A">
        <w:rPr>
          <w:rFonts w:ascii="Times New Roman" w:hAnsi="Times New Roman"/>
          <w:b/>
          <w:bCs/>
          <w:sz w:val="24"/>
          <w:szCs w:val="24"/>
        </w:rPr>
        <w:t>Upis učenika s teškoćama u 1.razred srednje škole</w:t>
      </w:r>
    </w:p>
    <w:p w14:paraId="10EA4B99" w14:textId="77777777" w:rsidR="007F759C" w:rsidRPr="005C6F5A" w:rsidRDefault="007F759C" w:rsidP="005C6F5A">
      <w:pPr>
        <w:spacing w:after="0" w:line="240" w:lineRule="auto"/>
        <w:jc w:val="both"/>
        <w:rPr>
          <w:rFonts w:ascii="Times New Roman" w:hAnsi="Times New Roman"/>
          <w:color w:val="FF0000"/>
          <w:sz w:val="24"/>
          <w:szCs w:val="24"/>
        </w:rPr>
      </w:pPr>
    </w:p>
    <w:p w14:paraId="0762E3BC" w14:textId="77777777" w:rsidR="007F759C" w:rsidRPr="005C6F5A" w:rsidRDefault="007F759C" w:rsidP="00620C2C">
      <w:pPr>
        <w:spacing w:after="0" w:line="240" w:lineRule="auto"/>
        <w:ind w:firstLine="568"/>
        <w:jc w:val="both"/>
        <w:rPr>
          <w:rFonts w:ascii="Times New Roman" w:hAnsi="Times New Roman"/>
          <w:sz w:val="24"/>
          <w:szCs w:val="24"/>
        </w:rPr>
      </w:pPr>
      <w:r w:rsidRPr="005C6F5A">
        <w:rPr>
          <w:rFonts w:ascii="Times New Roman" w:hAnsi="Times New Roman"/>
          <w:sz w:val="24"/>
          <w:szCs w:val="24"/>
        </w:rPr>
        <w:t>Pravilnik o elementima i kriterijima za izbor kandidata za upis u 1.razred srednje škole.(„Narodne novine“49/15) te Odluke o upisu učenika u 1.razred srednje škole u školskoj godini 2021./2022. („Narodne novine“ 62/20) propisuje nadležnost upravnih tijela za obrazovanje u postupku provedbe elektroničkih prijava i upisa u srednje škole za učenike s teškoćama u razvoju.</w:t>
      </w:r>
    </w:p>
    <w:p w14:paraId="338CD04B" w14:textId="1A7EB14F" w:rsidR="007F759C" w:rsidRDefault="007F759C" w:rsidP="00620C2C">
      <w:pPr>
        <w:spacing w:after="0" w:line="240" w:lineRule="auto"/>
        <w:ind w:firstLine="568"/>
        <w:jc w:val="both"/>
        <w:rPr>
          <w:rFonts w:ascii="Times New Roman" w:hAnsi="Times New Roman"/>
          <w:sz w:val="24"/>
          <w:szCs w:val="24"/>
        </w:rPr>
      </w:pPr>
      <w:r w:rsidRPr="00620C2C">
        <w:rPr>
          <w:rFonts w:ascii="Times New Roman" w:hAnsi="Times New Roman"/>
          <w:sz w:val="24"/>
          <w:szCs w:val="24"/>
        </w:rPr>
        <w:t>U školskoj 2021./2022.godini upisana su 92 učenika s teškoćama u 1. razred srednje škole</w:t>
      </w:r>
      <w:r w:rsidR="00620C2C">
        <w:rPr>
          <w:rFonts w:ascii="Times New Roman" w:hAnsi="Times New Roman"/>
          <w:sz w:val="24"/>
          <w:szCs w:val="24"/>
        </w:rPr>
        <w:t>.</w:t>
      </w:r>
    </w:p>
    <w:p w14:paraId="3C1FADFB" w14:textId="77777777" w:rsidR="007F759C" w:rsidRPr="005C6F5A" w:rsidRDefault="007F759C" w:rsidP="005C6F5A">
      <w:pPr>
        <w:spacing w:after="0" w:line="240" w:lineRule="auto"/>
        <w:ind w:firstLine="709"/>
        <w:jc w:val="both"/>
        <w:rPr>
          <w:rFonts w:ascii="Times New Roman" w:hAnsi="Times New Roman"/>
          <w:color w:val="FF0000"/>
          <w:sz w:val="24"/>
          <w:szCs w:val="24"/>
        </w:rPr>
      </w:pPr>
    </w:p>
    <w:p w14:paraId="21C20917" w14:textId="77777777" w:rsidR="007F759C" w:rsidRPr="005C6F5A" w:rsidRDefault="007F759C" w:rsidP="005C6F5A">
      <w:pPr>
        <w:spacing w:after="0" w:line="240" w:lineRule="auto"/>
        <w:ind w:firstLine="709"/>
        <w:jc w:val="both"/>
        <w:rPr>
          <w:rFonts w:ascii="Times New Roman" w:hAnsi="Times New Roman"/>
          <w:color w:val="FF0000"/>
          <w:sz w:val="24"/>
          <w:szCs w:val="24"/>
        </w:rPr>
      </w:pPr>
    </w:p>
    <w:p w14:paraId="2BE381B0"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Natjecanja učenika osnovnih i srednjih škola Brodsko-posavske županije</w:t>
      </w:r>
    </w:p>
    <w:p w14:paraId="51F2F79B" w14:textId="1256DD5E"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ab/>
        <w:t>Sukladno Uputi o kriterijima financiranja natjecanja i smotri učenica i učenika osnovnih i srednjih škola Brodsko-posavske županije u 2022. godini, putem Upravnog odjela za obrazovanje šport i kulturu provode se  natjecanja i smotre učenika.</w:t>
      </w:r>
      <w:r w:rsidR="00620C2C">
        <w:rPr>
          <w:rFonts w:ascii="Times New Roman" w:hAnsi="Times New Roman"/>
          <w:sz w:val="24"/>
          <w:szCs w:val="24"/>
        </w:rPr>
        <w:t xml:space="preserve"> </w:t>
      </w:r>
      <w:r w:rsidRPr="005C6F5A">
        <w:rPr>
          <w:rFonts w:ascii="Times New Roman" w:hAnsi="Times New Roman"/>
          <w:sz w:val="24"/>
          <w:szCs w:val="24"/>
        </w:rPr>
        <w:t>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2022. godinu planirao je iz općih prihoda i primitaka 220.450,00 kuna, od čega je u izvještajnom razdoblju realizirano 57.877,21 kuna ili 26,25</w:t>
      </w:r>
      <w:r w:rsidR="00C24326">
        <w:rPr>
          <w:rFonts w:ascii="Times New Roman" w:hAnsi="Times New Roman"/>
          <w:sz w:val="24"/>
          <w:szCs w:val="24"/>
        </w:rPr>
        <w:t xml:space="preserve"> </w:t>
      </w:r>
      <w:r w:rsidRPr="005C6F5A">
        <w:rPr>
          <w:rFonts w:ascii="Times New Roman" w:hAnsi="Times New Roman"/>
          <w:sz w:val="24"/>
          <w:szCs w:val="24"/>
        </w:rPr>
        <w:t xml:space="preserve">%. </w:t>
      </w:r>
    </w:p>
    <w:p w14:paraId="7111D7C3" w14:textId="77777777" w:rsidR="007F759C" w:rsidRPr="005C6F5A" w:rsidRDefault="007F759C" w:rsidP="005C6F5A">
      <w:pPr>
        <w:spacing w:after="0" w:line="240" w:lineRule="auto"/>
        <w:jc w:val="both"/>
        <w:rPr>
          <w:rFonts w:ascii="Times New Roman" w:hAnsi="Times New Roman"/>
          <w:sz w:val="24"/>
          <w:szCs w:val="24"/>
        </w:rPr>
      </w:pPr>
    </w:p>
    <w:p w14:paraId="548F479A" w14:textId="77777777" w:rsidR="007F759C" w:rsidRPr="005C6F5A" w:rsidRDefault="007F759C" w:rsidP="005C6F5A">
      <w:pPr>
        <w:spacing w:after="0" w:line="240" w:lineRule="auto"/>
        <w:jc w:val="both"/>
        <w:rPr>
          <w:rFonts w:ascii="Times New Roman" w:hAnsi="Times New Roman"/>
          <w:sz w:val="24"/>
          <w:szCs w:val="24"/>
        </w:rPr>
      </w:pPr>
    </w:p>
    <w:p w14:paraId="17BAD137" w14:textId="77777777" w:rsidR="007F759C" w:rsidRPr="005C6F5A" w:rsidRDefault="007F759C" w:rsidP="005C6F5A">
      <w:pPr>
        <w:spacing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Visoko školstvo</w:t>
      </w:r>
    </w:p>
    <w:p w14:paraId="74F8DE87" w14:textId="77777777" w:rsidR="007F759C" w:rsidRPr="005C6F5A" w:rsidRDefault="007F759C" w:rsidP="005C6F5A">
      <w:pPr>
        <w:spacing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Stipendiranje studenata</w:t>
      </w:r>
    </w:p>
    <w:p w14:paraId="0A7DE00D" w14:textId="77777777" w:rsidR="007F759C" w:rsidRPr="005C6F5A" w:rsidRDefault="007F759C" w:rsidP="00620C2C">
      <w:pPr>
        <w:spacing w:after="0" w:line="240" w:lineRule="auto"/>
        <w:ind w:firstLine="708"/>
        <w:jc w:val="both"/>
        <w:rPr>
          <w:rFonts w:ascii="Times New Roman" w:eastAsiaTheme="minorHAnsi" w:hAnsi="Times New Roman"/>
          <w:sz w:val="24"/>
          <w:szCs w:val="24"/>
        </w:rPr>
      </w:pPr>
      <w:r w:rsidRPr="005C6F5A">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1A0901B5" w14:textId="1DA4020E" w:rsidR="007F759C" w:rsidRPr="005C6F5A" w:rsidRDefault="007F759C" w:rsidP="005C6F5A">
      <w:pPr>
        <w:spacing w:after="0" w:line="240" w:lineRule="auto"/>
        <w:jc w:val="both"/>
        <w:rPr>
          <w:rFonts w:ascii="Times New Roman" w:eastAsiaTheme="minorHAnsi" w:hAnsi="Times New Roman"/>
          <w:sz w:val="24"/>
          <w:szCs w:val="24"/>
        </w:rPr>
      </w:pPr>
      <w:r w:rsidRPr="005C6F5A">
        <w:rPr>
          <w:rFonts w:ascii="Times New Roman" w:eastAsiaTheme="minorHAnsi" w:hAnsi="Times New Roman"/>
          <w:sz w:val="24"/>
          <w:szCs w:val="24"/>
        </w:rPr>
        <w:tab/>
        <w:t>Brodsko-posavska županija stipendira ukupno 120 studenata. U razdoblju od siječnja do lipnja 2022.godine za tu namjenu  isplaćeno je 354.400,00 kn ili 32,22</w:t>
      </w:r>
      <w:r w:rsidR="00C24326">
        <w:rPr>
          <w:rFonts w:ascii="Times New Roman" w:eastAsiaTheme="minorHAnsi" w:hAnsi="Times New Roman"/>
          <w:sz w:val="24"/>
          <w:szCs w:val="24"/>
        </w:rPr>
        <w:t xml:space="preserve"> </w:t>
      </w:r>
      <w:r w:rsidRPr="005C6F5A">
        <w:rPr>
          <w:rFonts w:ascii="Times New Roman" w:eastAsiaTheme="minorHAnsi" w:hAnsi="Times New Roman"/>
          <w:sz w:val="24"/>
          <w:szCs w:val="24"/>
        </w:rPr>
        <w:t>% planiranih sredstava.</w:t>
      </w:r>
    </w:p>
    <w:p w14:paraId="66932BF5" w14:textId="77777777" w:rsidR="007F759C" w:rsidRPr="005C6F5A" w:rsidRDefault="007F759C" w:rsidP="005C6F5A">
      <w:pPr>
        <w:spacing w:after="0" w:line="240" w:lineRule="auto"/>
        <w:jc w:val="both"/>
        <w:rPr>
          <w:rFonts w:ascii="Times New Roman" w:eastAsiaTheme="minorHAnsi" w:hAnsi="Times New Roman"/>
          <w:sz w:val="24"/>
          <w:szCs w:val="24"/>
        </w:rPr>
      </w:pPr>
    </w:p>
    <w:p w14:paraId="370A407A" w14:textId="77777777" w:rsidR="007F759C" w:rsidRPr="005C6F5A" w:rsidRDefault="007F759C" w:rsidP="005C6F5A">
      <w:pPr>
        <w:spacing w:after="160"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lastRenderedPageBreak/>
        <w:t>Sufinanciranje troškova prostora za izvođenje nastave  odjela Sveučilišta u Slavonskom Brodu</w:t>
      </w:r>
    </w:p>
    <w:p w14:paraId="1F58666F" w14:textId="77777777" w:rsidR="007F759C" w:rsidRPr="005C6F5A" w:rsidRDefault="007F759C" w:rsidP="005C6F5A">
      <w:pPr>
        <w:spacing w:after="0" w:line="240" w:lineRule="auto"/>
        <w:jc w:val="both"/>
        <w:rPr>
          <w:rFonts w:ascii="Times New Roman" w:eastAsiaTheme="minorHAnsi" w:hAnsi="Times New Roman"/>
          <w:sz w:val="24"/>
          <w:szCs w:val="24"/>
        </w:rPr>
      </w:pPr>
      <w:r w:rsidRPr="005C6F5A">
        <w:rPr>
          <w:rFonts w:ascii="Times New Roman" w:eastAsiaTheme="minorHAnsi" w:hAnsi="Times New Roman"/>
          <w:sz w:val="24"/>
          <w:szCs w:val="24"/>
        </w:rPr>
        <w:tab/>
        <w:t>Brodsko-posavska županija sufinancira troškove prostora za izvođenje nastave  odjela Sveučilišta u Slavonskom Brodu na temelju Sporazuma od 5.rujna 2008.godine o međusobnim pravima i obvezama u korištenju dijela prostora u  Kazališno-koncertnoj dvorani „Ivana Brlić-Mažuranić„ u Slavonskom Brodu. U izvještajnom razdoblju iz sredstava županijskog Proračuna isplaćeno je 7.315,71</w:t>
      </w:r>
      <w:r w:rsidRPr="005C6F5A">
        <w:rPr>
          <w:rFonts w:ascii="Times New Roman" w:hAnsi="Times New Roman"/>
          <w:sz w:val="24"/>
          <w:szCs w:val="24"/>
        </w:rPr>
        <w:t xml:space="preserve"> </w:t>
      </w:r>
      <w:r w:rsidRPr="005C6F5A">
        <w:rPr>
          <w:rFonts w:ascii="Times New Roman" w:eastAsiaTheme="minorHAnsi" w:hAnsi="Times New Roman"/>
          <w:sz w:val="24"/>
          <w:szCs w:val="24"/>
        </w:rPr>
        <w:t xml:space="preserve"> kuna ili 24,39.</w:t>
      </w:r>
    </w:p>
    <w:p w14:paraId="1D5E6932" w14:textId="77777777" w:rsidR="007F759C" w:rsidRPr="005C6F5A" w:rsidRDefault="007F759C" w:rsidP="005C6F5A">
      <w:pPr>
        <w:spacing w:after="0" w:line="240" w:lineRule="auto"/>
        <w:jc w:val="both"/>
        <w:rPr>
          <w:rFonts w:ascii="Times New Roman" w:eastAsiaTheme="minorHAnsi" w:hAnsi="Times New Roman"/>
          <w:sz w:val="24"/>
          <w:szCs w:val="24"/>
        </w:rPr>
      </w:pPr>
    </w:p>
    <w:p w14:paraId="49F677D5" w14:textId="77777777" w:rsidR="007F759C" w:rsidRPr="005C6F5A" w:rsidRDefault="007F759C" w:rsidP="005C6F5A">
      <w:pPr>
        <w:spacing w:after="160"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 xml:space="preserve">Sufinanciranje troškova uređenja infrastrukture i rada vanjskih suradnika nastave  odjela Sveučilišta u Slavonskom Brodu i troškova rada vanjskih suradnika </w:t>
      </w:r>
    </w:p>
    <w:p w14:paraId="0F6009F6" w14:textId="77777777" w:rsidR="007F759C" w:rsidRPr="005C6F5A" w:rsidRDefault="007F759C" w:rsidP="00EC3B1D">
      <w:pPr>
        <w:spacing w:after="160" w:line="240" w:lineRule="auto"/>
        <w:ind w:firstLine="708"/>
        <w:jc w:val="both"/>
        <w:rPr>
          <w:rFonts w:ascii="Times New Roman" w:eastAsiaTheme="minorHAnsi" w:hAnsi="Times New Roman"/>
          <w:bCs/>
          <w:sz w:val="24"/>
          <w:szCs w:val="24"/>
        </w:rPr>
      </w:pPr>
      <w:r w:rsidRPr="005C6F5A">
        <w:rPr>
          <w:rFonts w:ascii="Times New Roman" w:eastAsiaTheme="minorHAnsi" w:hAnsi="Times New Roman"/>
          <w:bCs/>
          <w:sz w:val="24"/>
          <w:szCs w:val="24"/>
        </w:rPr>
        <w:t>Brodsko-posavska županija temeljem Sporazuma sa Sveučilištem u Slavonskom Brodu, u izvještajnom razdoblju sufinancirala je troškove uređenja infrastrukture i rada vanjskih suradnika u iznosu od 2.200.000,00 kuna.</w:t>
      </w:r>
    </w:p>
    <w:p w14:paraId="726AE533" w14:textId="77777777" w:rsidR="007F759C" w:rsidRPr="005C6F5A" w:rsidRDefault="007F759C" w:rsidP="005C6F5A">
      <w:pPr>
        <w:spacing w:after="160"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Sufinanciranje rada Zavoda za znanstveni i umjetnički rad Hrvatske akademije znanosti i umjetnosti u Đakovu</w:t>
      </w:r>
    </w:p>
    <w:p w14:paraId="09E7D6A2" w14:textId="58968FD9" w:rsidR="007F759C" w:rsidRPr="005C6F5A" w:rsidRDefault="007F759C" w:rsidP="005C6F5A">
      <w:pPr>
        <w:spacing w:after="160" w:line="240" w:lineRule="auto"/>
        <w:jc w:val="both"/>
        <w:rPr>
          <w:rFonts w:ascii="Times New Roman" w:eastAsiaTheme="minorHAnsi" w:hAnsi="Times New Roman"/>
          <w:sz w:val="24"/>
          <w:szCs w:val="24"/>
        </w:rPr>
      </w:pPr>
      <w:r w:rsidRPr="005C6F5A">
        <w:rPr>
          <w:rFonts w:ascii="Times New Roman" w:eastAsiaTheme="minorHAnsi" w:hAnsi="Times New Roman"/>
          <w:sz w:val="24"/>
          <w:szCs w:val="24"/>
        </w:rPr>
        <w:tab/>
        <w:t>Brodsko-posavska županija na temelju Ugovora o osnivanju i radu Zavoda za znanstveni i umjetnički rad Hrvatske akademije znanosti i umjetnosti u Đakovu od 25.listopada 2016.godine uz Đakovačko-osječku nadbiskupiju , Osječko-baranjsku županiju, Grad Đakovo, Grad Slavonski Brod, Hrvatsku akademiju znanosti i umjetnosti sudjeluje u sufinanciranju troškova rada Zavoda. Sukladno navedenom u izvještajnom razdoblju  iz županijskog Proračuna isplaćeno je 15.000,00 kn prema ugovornim obvezama ili 50</w:t>
      </w:r>
      <w:r w:rsidR="00C24326">
        <w:rPr>
          <w:rFonts w:ascii="Times New Roman" w:eastAsiaTheme="minorHAnsi" w:hAnsi="Times New Roman"/>
          <w:sz w:val="24"/>
          <w:szCs w:val="24"/>
        </w:rPr>
        <w:t xml:space="preserve"> </w:t>
      </w:r>
      <w:r w:rsidRPr="005C6F5A">
        <w:rPr>
          <w:rFonts w:ascii="Times New Roman" w:eastAsiaTheme="minorHAnsi" w:hAnsi="Times New Roman"/>
          <w:sz w:val="24"/>
          <w:szCs w:val="24"/>
        </w:rPr>
        <w:t xml:space="preserve">% planiranih sredstava. </w:t>
      </w:r>
    </w:p>
    <w:p w14:paraId="1E21B721" w14:textId="77777777" w:rsidR="007F759C" w:rsidRPr="005C6F5A" w:rsidRDefault="007F759C" w:rsidP="005C6F5A">
      <w:pPr>
        <w:spacing w:after="160"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Sufinanciranje izvanrednog dislociranog sveučilišnog diplomskog studija sestrinstva u Slavonskom Brodu</w:t>
      </w:r>
    </w:p>
    <w:p w14:paraId="0E7B4243" w14:textId="23195379" w:rsidR="007F759C" w:rsidRPr="005C6F5A" w:rsidRDefault="007F759C" w:rsidP="00EC3B1D">
      <w:pPr>
        <w:spacing w:after="0" w:line="240" w:lineRule="auto"/>
        <w:ind w:firstLine="708"/>
        <w:jc w:val="both"/>
        <w:rPr>
          <w:rFonts w:ascii="Times New Roman" w:eastAsiaTheme="minorHAnsi" w:hAnsi="Times New Roman"/>
          <w:sz w:val="24"/>
          <w:szCs w:val="24"/>
        </w:rPr>
      </w:pPr>
      <w:r w:rsidRPr="005C6F5A">
        <w:rPr>
          <w:rFonts w:ascii="Times New Roman" w:hAnsi="Times New Roman"/>
          <w:sz w:val="24"/>
          <w:szCs w:val="24"/>
        </w:rPr>
        <w:t xml:space="preserve">Na temelju Ugovora o sufinanciranju od 07.prosinca 2017.godine i </w:t>
      </w:r>
      <w:proofErr w:type="spellStart"/>
      <w:r w:rsidRPr="005C6F5A">
        <w:rPr>
          <w:rFonts w:ascii="Times New Roman" w:hAnsi="Times New Roman"/>
          <w:sz w:val="24"/>
          <w:szCs w:val="24"/>
        </w:rPr>
        <w:t>Anexa</w:t>
      </w:r>
      <w:proofErr w:type="spellEnd"/>
      <w:r w:rsidRPr="005C6F5A">
        <w:rPr>
          <w:rFonts w:ascii="Times New Roman" w:hAnsi="Times New Roman"/>
          <w:sz w:val="24"/>
          <w:szCs w:val="24"/>
        </w:rPr>
        <w:t xml:space="preserve"> ugovora od 19.03.2020.godine</w:t>
      </w:r>
      <w:r w:rsidR="00C24326">
        <w:rPr>
          <w:rFonts w:ascii="Times New Roman" w:hAnsi="Times New Roman"/>
          <w:sz w:val="24"/>
          <w:szCs w:val="24"/>
        </w:rPr>
        <w:t>,</w:t>
      </w:r>
      <w:r w:rsidRPr="005C6F5A">
        <w:rPr>
          <w:rFonts w:ascii="Times New Roman" w:hAnsi="Times New Roman"/>
          <w:sz w:val="24"/>
          <w:szCs w:val="24"/>
        </w:rPr>
        <w:t xml:space="preserve"> a za potrebe izvođenja studijskog programa izvanrednog dislociranog sveučilišnog diplomskog studija Sestrinstva u Slavonskom Brodu</w:t>
      </w:r>
      <w:r w:rsidRPr="005C6F5A">
        <w:rPr>
          <w:rFonts w:ascii="Times New Roman" w:eastAsiaTheme="minorHAnsi" w:hAnsi="Times New Roman"/>
          <w:b/>
          <w:sz w:val="24"/>
          <w:szCs w:val="24"/>
        </w:rPr>
        <w:t xml:space="preserve"> </w:t>
      </w:r>
      <w:r w:rsidRPr="005C6F5A">
        <w:rPr>
          <w:rFonts w:ascii="Times New Roman" w:eastAsiaTheme="minorHAnsi" w:hAnsi="Times New Roman"/>
          <w:sz w:val="24"/>
          <w:szCs w:val="24"/>
        </w:rPr>
        <w:t xml:space="preserve">iz županijskog proračuna isplaćeno je 200.000,00 kn sukladno ugovornim obvezama. </w:t>
      </w:r>
    </w:p>
    <w:p w14:paraId="29A9AC94" w14:textId="20339CEA" w:rsidR="007F759C" w:rsidRDefault="007F759C" w:rsidP="005C6F5A">
      <w:pPr>
        <w:spacing w:after="0" w:line="240" w:lineRule="auto"/>
        <w:jc w:val="both"/>
        <w:rPr>
          <w:rFonts w:ascii="Times New Roman" w:eastAsiaTheme="minorHAnsi" w:hAnsi="Times New Roman"/>
          <w:sz w:val="24"/>
          <w:szCs w:val="24"/>
        </w:rPr>
      </w:pPr>
    </w:p>
    <w:p w14:paraId="77177B45" w14:textId="5AE10418" w:rsidR="00751833" w:rsidRDefault="00751833" w:rsidP="005C6F5A">
      <w:pPr>
        <w:spacing w:after="0" w:line="240" w:lineRule="auto"/>
        <w:jc w:val="both"/>
        <w:rPr>
          <w:rFonts w:ascii="Times New Roman" w:eastAsiaTheme="minorHAnsi" w:hAnsi="Times New Roman"/>
          <w:sz w:val="24"/>
          <w:szCs w:val="24"/>
        </w:rPr>
      </w:pPr>
    </w:p>
    <w:p w14:paraId="0566FAA4" w14:textId="77777777" w:rsidR="00751833" w:rsidRPr="005C6F5A" w:rsidRDefault="00751833" w:rsidP="005C6F5A">
      <w:pPr>
        <w:spacing w:after="0" w:line="240" w:lineRule="auto"/>
        <w:jc w:val="both"/>
        <w:rPr>
          <w:rFonts w:ascii="Times New Roman" w:eastAsiaTheme="minorHAnsi" w:hAnsi="Times New Roman"/>
          <w:sz w:val="24"/>
          <w:szCs w:val="24"/>
        </w:rPr>
      </w:pPr>
    </w:p>
    <w:p w14:paraId="6D4E71FE" w14:textId="77777777" w:rsidR="007F759C" w:rsidRPr="005C6F5A" w:rsidRDefault="007F759C" w:rsidP="005C6F5A">
      <w:pPr>
        <w:spacing w:after="0" w:line="240" w:lineRule="auto"/>
        <w:jc w:val="both"/>
        <w:rPr>
          <w:rFonts w:ascii="Times New Roman" w:eastAsiaTheme="minorHAnsi" w:hAnsi="Times New Roman"/>
          <w:sz w:val="24"/>
          <w:szCs w:val="24"/>
        </w:rPr>
      </w:pPr>
    </w:p>
    <w:p w14:paraId="7578215E" w14:textId="77777777" w:rsidR="007F759C" w:rsidRPr="005C6F5A" w:rsidRDefault="007F759C" w:rsidP="005C6F5A">
      <w:pPr>
        <w:spacing w:after="0" w:line="240" w:lineRule="auto"/>
        <w:jc w:val="both"/>
        <w:rPr>
          <w:rFonts w:ascii="Times New Roman" w:eastAsiaTheme="minorHAnsi" w:hAnsi="Times New Roman"/>
          <w:b/>
          <w:sz w:val="24"/>
          <w:szCs w:val="24"/>
        </w:rPr>
      </w:pPr>
      <w:r w:rsidRPr="005C6F5A">
        <w:rPr>
          <w:rFonts w:ascii="Times New Roman" w:eastAsiaTheme="minorHAnsi" w:hAnsi="Times New Roman"/>
          <w:b/>
          <w:sz w:val="24"/>
          <w:szCs w:val="24"/>
        </w:rPr>
        <w:t>Sufinanciranje prijevoza studenata željeznicom</w:t>
      </w:r>
    </w:p>
    <w:p w14:paraId="1CA51C58" w14:textId="77777777" w:rsidR="007F759C" w:rsidRPr="005C6F5A" w:rsidRDefault="007F759C" w:rsidP="005C6F5A">
      <w:pPr>
        <w:spacing w:after="0" w:line="240" w:lineRule="auto"/>
        <w:jc w:val="both"/>
        <w:rPr>
          <w:rFonts w:ascii="Times New Roman" w:eastAsiaTheme="minorHAnsi" w:hAnsi="Times New Roman"/>
          <w:b/>
          <w:sz w:val="24"/>
          <w:szCs w:val="24"/>
        </w:rPr>
      </w:pPr>
    </w:p>
    <w:p w14:paraId="053D25ED" w14:textId="77777777" w:rsidR="007F759C" w:rsidRPr="005C6F5A" w:rsidRDefault="007F759C" w:rsidP="00EC3B1D">
      <w:pPr>
        <w:spacing w:after="0" w:line="240" w:lineRule="auto"/>
        <w:ind w:firstLine="708"/>
        <w:jc w:val="both"/>
        <w:rPr>
          <w:rFonts w:ascii="Times New Roman" w:eastAsiaTheme="minorHAnsi" w:hAnsi="Times New Roman"/>
          <w:bCs/>
          <w:sz w:val="24"/>
          <w:szCs w:val="24"/>
        </w:rPr>
      </w:pPr>
      <w:r w:rsidRPr="005C6F5A">
        <w:rPr>
          <w:rFonts w:ascii="Times New Roman" w:eastAsiaTheme="minorHAnsi" w:hAnsi="Times New Roman"/>
          <w:bCs/>
          <w:sz w:val="24"/>
          <w:szCs w:val="24"/>
        </w:rPr>
        <w:t>Brodsko-posavska županija sufinancira troškove javnog prijevoza željeznicom za 685 redovnih studenata s prebivalištem na području Brodsko-posavske županije.</w:t>
      </w:r>
    </w:p>
    <w:p w14:paraId="15E4B34B" w14:textId="427060FA" w:rsidR="007F759C" w:rsidRPr="005C6F5A" w:rsidRDefault="007F759C" w:rsidP="005C6F5A">
      <w:pPr>
        <w:spacing w:after="0" w:line="240" w:lineRule="auto"/>
        <w:jc w:val="both"/>
        <w:rPr>
          <w:rFonts w:ascii="Times New Roman" w:eastAsiaTheme="minorHAnsi" w:hAnsi="Times New Roman"/>
          <w:bCs/>
          <w:sz w:val="24"/>
          <w:szCs w:val="24"/>
        </w:rPr>
      </w:pPr>
      <w:r w:rsidRPr="005C6F5A">
        <w:rPr>
          <w:rFonts w:ascii="Times New Roman" w:eastAsiaTheme="minorHAnsi" w:hAnsi="Times New Roman"/>
          <w:bCs/>
          <w:sz w:val="24"/>
          <w:szCs w:val="24"/>
        </w:rPr>
        <w:t>U razdoblju siječanj</w:t>
      </w:r>
      <w:r w:rsidR="00C24326">
        <w:rPr>
          <w:rFonts w:ascii="Times New Roman" w:eastAsiaTheme="minorHAnsi" w:hAnsi="Times New Roman"/>
          <w:bCs/>
          <w:sz w:val="24"/>
          <w:szCs w:val="24"/>
        </w:rPr>
        <w:t xml:space="preserve"> </w:t>
      </w:r>
      <w:r w:rsidRPr="005C6F5A">
        <w:rPr>
          <w:rFonts w:ascii="Times New Roman" w:eastAsiaTheme="minorHAnsi" w:hAnsi="Times New Roman"/>
          <w:bCs/>
          <w:sz w:val="24"/>
          <w:szCs w:val="24"/>
        </w:rPr>
        <w:t>-</w:t>
      </w:r>
      <w:r w:rsidR="00C24326">
        <w:rPr>
          <w:rFonts w:ascii="Times New Roman" w:eastAsiaTheme="minorHAnsi" w:hAnsi="Times New Roman"/>
          <w:bCs/>
          <w:sz w:val="24"/>
          <w:szCs w:val="24"/>
        </w:rPr>
        <w:t xml:space="preserve"> </w:t>
      </w:r>
      <w:r w:rsidRPr="005C6F5A">
        <w:rPr>
          <w:rFonts w:ascii="Times New Roman" w:eastAsiaTheme="minorHAnsi" w:hAnsi="Times New Roman"/>
          <w:bCs/>
          <w:sz w:val="24"/>
          <w:szCs w:val="24"/>
        </w:rPr>
        <w:t>lipanj 2022.godine  za tu namjenu realizirano je ukupno 136.696,30 kuna ili 23,01</w:t>
      </w:r>
      <w:r w:rsidR="00C24326">
        <w:rPr>
          <w:rFonts w:ascii="Times New Roman" w:eastAsiaTheme="minorHAnsi" w:hAnsi="Times New Roman"/>
          <w:bCs/>
          <w:sz w:val="24"/>
          <w:szCs w:val="24"/>
        </w:rPr>
        <w:t xml:space="preserve"> </w:t>
      </w:r>
      <w:r w:rsidRPr="005C6F5A">
        <w:rPr>
          <w:rFonts w:ascii="Times New Roman" w:eastAsiaTheme="minorHAnsi" w:hAnsi="Times New Roman"/>
          <w:bCs/>
          <w:sz w:val="24"/>
          <w:szCs w:val="24"/>
        </w:rPr>
        <w:t>%.</w:t>
      </w:r>
    </w:p>
    <w:p w14:paraId="01BEEE96" w14:textId="77777777" w:rsidR="007F759C" w:rsidRPr="005C6F5A" w:rsidRDefault="007F759C" w:rsidP="005C6F5A">
      <w:pPr>
        <w:spacing w:after="0" w:line="240" w:lineRule="auto"/>
        <w:jc w:val="both"/>
        <w:rPr>
          <w:rFonts w:ascii="Times New Roman" w:eastAsiaTheme="minorHAnsi" w:hAnsi="Times New Roman"/>
          <w:bCs/>
          <w:sz w:val="24"/>
          <w:szCs w:val="24"/>
        </w:rPr>
      </w:pPr>
    </w:p>
    <w:p w14:paraId="14D395A9" w14:textId="77777777" w:rsidR="007F759C" w:rsidRPr="005C6F5A" w:rsidRDefault="007F759C" w:rsidP="005C6F5A">
      <w:pPr>
        <w:spacing w:after="0" w:line="240" w:lineRule="auto"/>
        <w:jc w:val="both"/>
        <w:rPr>
          <w:rFonts w:ascii="Times New Roman" w:eastAsiaTheme="minorHAnsi" w:hAnsi="Times New Roman"/>
          <w:sz w:val="24"/>
          <w:szCs w:val="24"/>
        </w:rPr>
      </w:pPr>
      <w:r w:rsidRPr="005C6F5A">
        <w:rPr>
          <w:rFonts w:ascii="Times New Roman" w:eastAsiaTheme="minorHAnsi" w:hAnsi="Times New Roman"/>
          <w:sz w:val="24"/>
          <w:szCs w:val="24"/>
        </w:rPr>
        <w:tab/>
      </w:r>
    </w:p>
    <w:p w14:paraId="14212B79" w14:textId="1D7B54C8" w:rsidR="007F759C" w:rsidRPr="005C6F5A" w:rsidRDefault="00215B12" w:rsidP="005C6F5A">
      <w:pPr>
        <w:pStyle w:val="Tijeloteksta"/>
        <w:spacing w:after="0" w:line="240" w:lineRule="auto"/>
        <w:jc w:val="both"/>
        <w:rPr>
          <w:rFonts w:ascii="Times New Roman" w:hAnsi="Times New Roman"/>
          <w:b/>
          <w:sz w:val="24"/>
          <w:szCs w:val="24"/>
        </w:rPr>
      </w:pPr>
      <w:r>
        <w:rPr>
          <w:rFonts w:ascii="Times New Roman" w:hAnsi="Times New Roman"/>
          <w:b/>
          <w:sz w:val="24"/>
          <w:szCs w:val="24"/>
        </w:rPr>
        <w:t>Kultura</w:t>
      </w:r>
    </w:p>
    <w:p w14:paraId="578D787A" w14:textId="77777777" w:rsidR="007F759C" w:rsidRPr="005C6F5A" w:rsidRDefault="007F759C" w:rsidP="005C6F5A">
      <w:pPr>
        <w:pStyle w:val="Tijeloteksta"/>
        <w:spacing w:after="0" w:line="240" w:lineRule="auto"/>
        <w:ind w:firstLine="709"/>
        <w:jc w:val="both"/>
        <w:rPr>
          <w:rFonts w:ascii="Times New Roman" w:hAnsi="Times New Roman"/>
          <w:sz w:val="24"/>
          <w:szCs w:val="24"/>
        </w:rPr>
      </w:pPr>
    </w:p>
    <w:p w14:paraId="6953D103" w14:textId="77777777" w:rsidR="007F759C" w:rsidRPr="005C6F5A" w:rsidRDefault="007F759C" w:rsidP="005C6F5A">
      <w:pPr>
        <w:pStyle w:val="Tijeloteksta"/>
        <w:spacing w:after="0" w:line="240" w:lineRule="auto"/>
        <w:ind w:firstLine="709"/>
        <w:jc w:val="both"/>
        <w:rPr>
          <w:rFonts w:ascii="Times New Roman" w:hAnsi="Times New Roman"/>
          <w:sz w:val="24"/>
          <w:szCs w:val="24"/>
        </w:rPr>
      </w:pPr>
      <w:r w:rsidRPr="005C6F5A">
        <w:rPr>
          <w:rFonts w:ascii="Times New Roman" w:hAnsi="Times New Roman"/>
          <w:sz w:val="24"/>
          <w:szCs w:val="24"/>
        </w:rPr>
        <w:t xml:space="preserve">Programom javnih potreba u kulturi za 2022. godinu osigurana su sredstva za sufinanciranje rada ustanova u  kulturi kojima je osnivač ili suosnivač Brodsko-posavska županija i to: Muzej Brodskog </w:t>
      </w:r>
      <w:proofErr w:type="spellStart"/>
      <w:r w:rsidRPr="005C6F5A">
        <w:rPr>
          <w:rFonts w:ascii="Times New Roman" w:hAnsi="Times New Roman"/>
          <w:sz w:val="24"/>
          <w:szCs w:val="24"/>
        </w:rPr>
        <w:t>Posavlja</w:t>
      </w:r>
      <w:proofErr w:type="spellEnd"/>
      <w:r w:rsidRPr="005C6F5A">
        <w:rPr>
          <w:rFonts w:ascii="Times New Roman" w:hAnsi="Times New Roman"/>
          <w:sz w:val="24"/>
          <w:szCs w:val="24"/>
        </w:rPr>
        <w:t xml:space="preserve"> u Slavonskom Brodu, Spomen galerija Ivana Meštrovića u </w:t>
      </w:r>
      <w:proofErr w:type="spellStart"/>
      <w:r w:rsidRPr="005C6F5A">
        <w:rPr>
          <w:rFonts w:ascii="Times New Roman" w:hAnsi="Times New Roman"/>
          <w:sz w:val="24"/>
          <w:szCs w:val="24"/>
        </w:rPr>
        <w:t>Vrpolju</w:t>
      </w:r>
      <w:proofErr w:type="spellEnd"/>
      <w:r w:rsidRPr="005C6F5A">
        <w:rPr>
          <w:rFonts w:ascii="Times New Roman" w:hAnsi="Times New Roman"/>
          <w:sz w:val="24"/>
          <w:szCs w:val="24"/>
        </w:rPr>
        <w:t xml:space="preserve"> i Hrvatski institut za povijest – Podružnica za Povijest Slavonije, Srijema i Baranje u Slavonskom Brodu.</w:t>
      </w:r>
    </w:p>
    <w:p w14:paraId="4F86411F" w14:textId="77777777" w:rsidR="007F759C" w:rsidRPr="005C6F5A" w:rsidRDefault="007F759C" w:rsidP="005C6F5A">
      <w:pPr>
        <w:pStyle w:val="Tijeloteksta"/>
        <w:spacing w:after="0" w:line="240" w:lineRule="auto"/>
        <w:ind w:firstLine="709"/>
        <w:jc w:val="both"/>
        <w:rPr>
          <w:rFonts w:ascii="Times New Roman" w:hAnsi="Times New Roman"/>
          <w:sz w:val="24"/>
          <w:szCs w:val="24"/>
        </w:rPr>
      </w:pPr>
    </w:p>
    <w:p w14:paraId="6C7D24B7"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b/>
          <w:sz w:val="24"/>
          <w:szCs w:val="24"/>
        </w:rPr>
        <w:t>Spomen galerija Ivana Meštrovića Vrpolje</w:t>
      </w:r>
    </w:p>
    <w:p w14:paraId="17F6743F" w14:textId="387B49D8" w:rsidR="007F759C" w:rsidRPr="005C6F5A" w:rsidRDefault="007F759C" w:rsidP="005C6F5A">
      <w:pPr>
        <w:spacing w:after="0" w:line="240" w:lineRule="auto"/>
        <w:ind w:firstLine="697"/>
        <w:jc w:val="both"/>
        <w:rPr>
          <w:rFonts w:ascii="Times New Roman" w:hAnsi="Times New Roman"/>
          <w:sz w:val="24"/>
          <w:szCs w:val="24"/>
        </w:rPr>
      </w:pPr>
      <w:r w:rsidRPr="005C6F5A">
        <w:rPr>
          <w:rFonts w:ascii="Times New Roman" w:hAnsi="Times New Roman"/>
          <w:sz w:val="24"/>
          <w:szCs w:val="24"/>
        </w:rPr>
        <w:t xml:space="preserve">Djelatnost Spomen galerije Ivana Meštrovića u </w:t>
      </w:r>
      <w:proofErr w:type="spellStart"/>
      <w:r w:rsidRPr="005C6F5A">
        <w:rPr>
          <w:rFonts w:ascii="Times New Roman" w:hAnsi="Times New Roman"/>
          <w:sz w:val="24"/>
          <w:szCs w:val="24"/>
        </w:rPr>
        <w:t>Vrpolju</w:t>
      </w:r>
      <w:proofErr w:type="spellEnd"/>
      <w:r w:rsidRPr="005C6F5A">
        <w:rPr>
          <w:rFonts w:ascii="Times New Roman" w:hAnsi="Times New Roman"/>
          <w:sz w:val="24"/>
          <w:szCs w:val="24"/>
        </w:rPr>
        <w:t xml:space="preserve"> od posebnog</w:t>
      </w:r>
      <w:r w:rsidR="00C24326">
        <w:rPr>
          <w:rFonts w:ascii="Times New Roman" w:hAnsi="Times New Roman"/>
          <w:sz w:val="24"/>
          <w:szCs w:val="24"/>
        </w:rPr>
        <w:t xml:space="preserve"> je</w:t>
      </w:r>
      <w:r w:rsidRPr="005C6F5A">
        <w:rPr>
          <w:rFonts w:ascii="Times New Roman" w:hAnsi="Times New Roman"/>
          <w:sz w:val="24"/>
          <w:szCs w:val="24"/>
        </w:rPr>
        <w:t xml:space="preserve"> županijskog i regionalnog značaja, jer sadrži stalni postav svjetski priznatog kipara Ivana Meštrovića rođenog u </w:t>
      </w:r>
      <w:proofErr w:type="spellStart"/>
      <w:r w:rsidRPr="005C6F5A">
        <w:rPr>
          <w:rFonts w:ascii="Times New Roman" w:hAnsi="Times New Roman"/>
          <w:sz w:val="24"/>
          <w:szCs w:val="24"/>
        </w:rPr>
        <w:t>Vrpolju</w:t>
      </w:r>
      <w:proofErr w:type="spellEnd"/>
      <w:r w:rsidRPr="005C6F5A">
        <w:rPr>
          <w:rFonts w:ascii="Times New Roman" w:hAnsi="Times New Roman"/>
          <w:sz w:val="24"/>
          <w:szCs w:val="24"/>
        </w:rPr>
        <w:t xml:space="preserve">. Galeriju u cijelosti financira Županija. </w:t>
      </w:r>
    </w:p>
    <w:p w14:paraId="64D660CA" w14:textId="77777777" w:rsidR="007F759C" w:rsidRPr="005C6F5A" w:rsidRDefault="007F759C" w:rsidP="005C6F5A">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7F759C" w:rsidRPr="005C6F5A" w14:paraId="13563259" w14:textId="77777777" w:rsidTr="009A0DC6">
        <w:trPr>
          <w:trHeight w:val="667"/>
          <w:jc w:val="center"/>
        </w:trPr>
        <w:tc>
          <w:tcPr>
            <w:tcW w:w="2257" w:type="dxa"/>
          </w:tcPr>
          <w:p w14:paraId="0F4BFF4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USTANOVA</w:t>
            </w:r>
          </w:p>
        </w:tc>
        <w:tc>
          <w:tcPr>
            <w:tcW w:w="2256" w:type="dxa"/>
          </w:tcPr>
          <w:p w14:paraId="718DDF3F"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428" w:type="dxa"/>
          </w:tcPr>
          <w:p w14:paraId="6ABA6F84" w14:textId="0016678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2121" w:type="dxa"/>
          </w:tcPr>
          <w:p w14:paraId="0D551012"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51A2ABDE" w14:textId="77777777" w:rsidTr="009A0DC6">
        <w:trPr>
          <w:trHeight w:val="692"/>
          <w:jc w:val="center"/>
        </w:trPr>
        <w:tc>
          <w:tcPr>
            <w:tcW w:w="2257" w:type="dxa"/>
          </w:tcPr>
          <w:p w14:paraId="6CD62F7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Spomen galerija Ivana Meštrovića, Vrpolje</w:t>
            </w:r>
          </w:p>
        </w:tc>
        <w:tc>
          <w:tcPr>
            <w:tcW w:w="2256" w:type="dxa"/>
          </w:tcPr>
          <w:p w14:paraId="6FE7A55F" w14:textId="77777777" w:rsidR="007F759C" w:rsidRPr="005C6F5A" w:rsidRDefault="007F759C" w:rsidP="005C6F5A">
            <w:pPr>
              <w:spacing w:line="240" w:lineRule="auto"/>
              <w:jc w:val="both"/>
              <w:rPr>
                <w:rFonts w:ascii="Times New Roman" w:hAnsi="Times New Roman"/>
                <w:sz w:val="24"/>
                <w:szCs w:val="24"/>
              </w:rPr>
            </w:pPr>
          </w:p>
          <w:p w14:paraId="24C00FBF"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376.521,00</w:t>
            </w:r>
          </w:p>
        </w:tc>
        <w:tc>
          <w:tcPr>
            <w:tcW w:w="2428" w:type="dxa"/>
          </w:tcPr>
          <w:p w14:paraId="7728CAF4" w14:textId="77777777" w:rsidR="007F759C" w:rsidRPr="005C6F5A" w:rsidRDefault="007F759C" w:rsidP="005C6F5A">
            <w:pPr>
              <w:spacing w:line="240" w:lineRule="auto"/>
              <w:jc w:val="both"/>
              <w:rPr>
                <w:rFonts w:ascii="Times New Roman" w:hAnsi="Times New Roman"/>
                <w:sz w:val="24"/>
                <w:szCs w:val="24"/>
              </w:rPr>
            </w:pPr>
          </w:p>
          <w:p w14:paraId="72FEF82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159.474,99</w:t>
            </w:r>
          </w:p>
        </w:tc>
        <w:tc>
          <w:tcPr>
            <w:tcW w:w="2121" w:type="dxa"/>
          </w:tcPr>
          <w:p w14:paraId="3A83311C" w14:textId="77777777" w:rsidR="007F759C" w:rsidRPr="005C6F5A" w:rsidRDefault="007F759C" w:rsidP="005C6F5A">
            <w:pPr>
              <w:spacing w:line="240" w:lineRule="auto"/>
              <w:jc w:val="both"/>
              <w:rPr>
                <w:rFonts w:ascii="Times New Roman" w:hAnsi="Times New Roman"/>
                <w:sz w:val="24"/>
                <w:szCs w:val="24"/>
              </w:rPr>
            </w:pPr>
          </w:p>
          <w:p w14:paraId="55FFCE85"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42,35 %</w:t>
            </w:r>
          </w:p>
        </w:tc>
      </w:tr>
    </w:tbl>
    <w:p w14:paraId="68A83E89" w14:textId="77777777" w:rsidR="007F759C" w:rsidRPr="005C6F5A" w:rsidRDefault="007F759C" w:rsidP="005C6F5A">
      <w:pPr>
        <w:spacing w:line="240" w:lineRule="auto"/>
        <w:jc w:val="both"/>
        <w:rPr>
          <w:rFonts w:ascii="Times New Roman" w:hAnsi="Times New Roman"/>
          <w:b/>
          <w:sz w:val="24"/>
          <w:szCs w:val="24"/>
        </w:rPr>
      </w:pPr>
    </w:p>
    <w:p w14:paraId="1973F446"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Muzej Brodskog </w:t>
      </w:r>
      <w:proofErr w:type="spellStart"/>
      <w:r w:rsidRPr="005C6F5A">
        <w:rPr>
          <w:rFonts w:ascii="Times New Roman" w:hAnsi="Times New Roman"/>
          <w:b/>
          <w:sz w:val="24"/>
          <w:szCs w:val="24"/>
        </w:rPr>
        <w:t>Posavlja</w:t>
      </w:r>
      <w:proofErr w:type="spellEnd"/>
      <w:r w:rsidRPr="005C6F5A">
        <w:rPr>
          <w:rFonts w:ascii="Times New Roman" w:hAnsi="Times New Roman"/>
          <w:b/>
          <w:sz w:val="24"/>
          <w:szCs w:val="24"/>
        </w:rPr>
        <w:t>, Slavonski Brod</w:t>
      </w:r>
    </w:p>
    <w:p w14:paraId="106EE77E" w14:textId="08AD9A8F" w:rsidR="007F759C" w:rsidRDefault="007F759C"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Muzej Brodskog </w:t>
      </w:r>
      <w:proofErr w:type="spellStart"/>
      <w:r w:rsidRPr="005C6F5A">
        <w:rPr>
          <w:rFonts w:ascii="Times New Roman" w:hAnsi="Times New Roman"/>
          <w:sz w:val="24"/>
          <w:szCs w:val="24"/>
        </w:rPr>
        <w:t>Posavlja</w:t>
      </w:r>
      <w:proofErr w:type="spellEnd"/>
      <w:r w:rsidRPr="005C6F5A">
        <w:rPr>
          <w:rFonts w:ascii="Times New Roman" w:hAnsi="Times New Roman"/>
          <w:sz w:val="24"/>
          <w:szCs w:val="24"/>
        </w:rPr>
        <w:t xml:space="preserve"> je djelovao u skladu s usvojenim programom rada i financijskim planom. Muzej u cijelosti financira Županija. </w:t>
      </w:r>
    </w:p>
    <w:p w14:paraId="070F23FD" w14:textId="77777777" w:rsidR="00EC3B1D" w:rsidRPr="005C6F5A" w:rsidRDefault="00EC3B1D" w:rsidP="005C6F5A">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7F759C" w:rsidRPr="005C6F5A" w14:paraId="39124095" w14:textId="77777777" w:rsidTr="009A0DC6">
        <w:trPr>
          <w:trHeight w:val="667"/>
          <w:jc w:val="center"/>
        </w:trPr>
        <w:tc>
          <w:tcPr>
            <w:tcW w:w="2257" w:type="dxa"/>
          </w:tcPr>
          <w:p w14:paraId="09B379E2"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USTANOVA</w:t>
            </w:r>
          </w:p>
        </w:tc>
        <w:tc>
          <w:tcPr>
            <w:tcW w:w="2256" w:type="dxa"/>
          </w:tcPr>
          <w:p w14:paraId="455793EA"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428" w:type="dxa"/>
          </w:tcPr>
          <w:p w14:paraId="4BD2566B" w14:textId="4EA905F9"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2121" w:type="dxa"/>
          </w:tcPr>
          <w:p w14:paraId="5F4A1B9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1BF8D74F" w14:textId="77777777" w:rsidTr="009A0DC6">
        <w:trPr>
          <w:trHeight w:val="692"/>
          <w:jc w:val="center"/>
        </w:trPr>
        <w:tc>
          <w:tcPr>
            <w:tcW w:w="2257" w:type="dxa"/>
          </w:tcPr>
          <w:p w14:paraId="0C44793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xml:space="preserve">Muzej Brodskog </w:t>
            </w:r>
            <w:proofErr w:type="spellStart"/>
            <w:r w:rsidRPr="005C6F5A">
              <w:rPr>
                <w:rFonts w:ascii="Times New Roman" w:hAnsi="Times New Roman"/>
                <w:sz w:val="24"/>
                <w:szCs w:val="24"/>
              </w:rPr>
              <w:t>Posavlja</w:t>
            </w:r>
            <w:proofErr w:type="spellEnd"/>
          </w:p>
        </w:tc>
        <w:tc>
          <w:tcPr>
            <w:tcW w:w="2256" w:type="dxa"/>
          </w:tcPr>
          <w:p w14:paraId="39EAC15E"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2.881.500,00</w:t>
            </w:r>
          </w:p>
        </w:tc>
        <w:tc>
          <w:tcPr>
            <w:tcW w:w="2428" w:type="dxa"/>
          </w:tcPr>
          <w:p w14:paraId="7E09083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1.316.316,64</w:t>
            </w:r>
          </w:p>
          <w:p w14:paraId="3B8C1FDC" w14:textId="77777777" w:rsidR="007F759C" w:rsidRPr="005C6F5A" w:rsidRDefault="007F759C" w:rsidP="005C6F5A">
            <w:pPr>
              <w:spacing w:line="240" w:lineRule="auto"/>
              <w:jc w:val="both"/>
              <w:rPr>
                <w:rFonts w:ascii="Times New Roman" w:hAnsi="Times New Roman"/>
                <w:sz w:val="24"/>
                <w:szCs w:val="24"/>
              </w:rPr>
            </w:pPr>
          </w:p>
        </w:tc>
        <w:tc>
          <w:tcPr>
            <w:tcW w:w="2121" w:type="dxa"/>
          </w:tcPr>
          <w:p w14:paraId="09AF0FAB" w14:textId="6CCCB3B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45,70</w:t>
            </w:r>
            <w:r w:rsidR="00C24326">
              <w:rPr>
                <w:rFonts w:ascii="Times New Roman" w:hAnsi="Times New Roman"/>
                <w:sz w:val="24"/>
                <w:szCs w:val="24"/>
              </w:rPr>
              <w:t xml:space="preserve"> </w:t>
            </w:r>
            <w:r w:rsidRPr="005C6F5A">
              <w:rPr>
                <w:rFonts w:ascii="Times New Roman" w:hAnsi="Times New Roman"/>
                <w:sz w:val="24"/>
                <w:szCs w:val="24"/>
              </w:rPr>
              <w:t>%</w:t>
            </w:r>
          </w:p>
        </w:tc>
      </w:tr>
    </w:tbl>
    <w:p w14:paraId="3468B06A" w14:textId="77777777" w:rsidR="007F759C" w:rsidRPr="005C6F5A" w:rsidRDefault="007F759C" w:rsidP="005C6F5A">
      <w:pPr>
        <w:spacing w:after="0" w:line="240" w:lineRule="auto"/>
        <w:ind w:firstLine="708"/>
        <w:jc w:val="both"/>
        <w:rPr>
          <w:rFonts w:ascii="Times New Roman" w:hAnsi="Times New Roman"/>
          <w:sz w:val="24"/>
          <w:szCs w:val="24"/>
        </w:rPr>
      </w:pPr>
    </w:p>
    <w:p w14:paraId="2F44AD9F" w14:textId="77777777" w:rsidR="007F759C" w:rsidRPr="005C6F5A" w:rsidRDefault="007F759C" w:rsidP="005C6F5A">
      <w:pPr>
        <w:spacing w:after="0" w:line="240" w:lineRule="auto"/>
        <w:ind w:firstLine="1418"/>
        <w:jc w:val="both"/>
        <w:rPr>
          <w:rFonts w:ascii="Times New Roman" w:hAnsi="Times New Roman"/>
          <w:sz w:val="24"/>
          <w:szCs w:val="24"/>
        </w:rPr>
      </w:pPr>
    </w:p>
    <w:p w14:paraId="78C581CD" w14:textId="77777777" w:rsidR="007F759C" w:rsidRPr="005C6F5A" w:rsidRDefault="007F759C" w:rsidP="005C6F5A">
      <w:pPr>
        <w:spacing w:after="0" w:line="240" w:lineRule="auto"/>
        <w:jc w:val="both"/>
        <w:rPr>
          <w:rFonts w:ascii="Times New Roman" w:hAnsi="Times New Roman"/>
          <w:b/>
          <w:sz w:val="24"/>
          <w:szCs w:val="24"/>
        </w:rPr>
      </w:pPr>
      <w:r w:rsidRPr="005C6F5A">
        <w:rPr>
          <w:rFonts w:ascii="Times New Roman" w:hAnsi="Times New Roman"/>
          <w:b/>
          <w:sz w:val="24"/>
          <w:szCs w:val="24"/>
        </w:rPr>
        <w:t>Hrvatski institut za povijest – Podružnica za povijest Slavonije, Srijema i Baranje, Slavonski Brod</w:t>
      </w:r>
    </w:p>
    <w:p w14:paraId="4C119BE5" w14:textId="77777777" w:rsidR="007F759C" w:rsidRPr="005C6F5A" w:rsidRDefault="007F759C" w:rsidP="005C6F5A">
      <w:pPr>
        <w:spacing w:after="0" w:line="240" w:lineRule="auto"/>
        <w:jc w:val="both"/>
        <w:rPr>
          <w:rFonts w:ascii="Times New Roman" w:hAnsi="Times New Roman"/>
          <w:b/>
          <w:sz w:val="24"/>
          <w:szCs w:val="24"/>
        </w:rPr>
      </w:pPr>
    </w:p>
    <w:p w14:paraId="5A9674EF"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ab/>
        <w:t>Osim Brodsko-posavske županije rad ove ustanove sufinancira i</w:t>
      </w:r>
      <w:r w:rsidRPr="005C6F5A">
        <w:rPr>
          <w:rFonts w:ascii="Times New Roman" w:hAnsi="Times New Roman"/>
          <w:b/>
          <w:sz w:val="24"/>
          <w:szCs w:val="24"/>
        </w:rPr>
        <w:t xml:space="preserve"> </w:t>
      </w:r>
      <w:r w:rsidRPr="005C6F5A">
        <w:rPr>
          <w:rFonts w:ascii="Times New Roman" w:hAnsi="Times New Roman"/>
          <w:sz w:val="24"/>
          <w:szCs w:val="24"/>
        </w:rPr>
        <w:t xml:space="preserve">Ministarstvo znanosti i obrazovanja i Grad Slavonski Brod. </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7F759C" w:rsidRPr="005C6F5A" w14:paraId="7A8F08C5" w14:textId="77777777" w:rsidTr="009A0DC6">
        <w:trPr>
          <w:trHeight w:val="609"/>
        </w:trPr>
        <w:tc>
          <w:tcPr>
            <w:tcW w:w="3122" w:type="dxa"/>
          </w:tcPr>
          <w:p w14:paraId="5910DF5F"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USTANOVA</w:t>
            </w:r>
          </w:p>
        </w:tc>
        <w:tc>
          <w:tcPr>
            <w:tcW w:w="2016" w:type="dxa"/>
          </w:tcPr>
          <w:p w14:paraId="7756249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112" w:type="dxa"/>
          </w:tcPr>
          <w:p w14:paraId="3EC68FF8" w14:textId="1BFAC012"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1812" w:type="dxa"/>
          </w:tcPr>
          <w:p w14:paraId="628DF22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22B4711B" w14:textId="77777777" w:rsidTr="009A0DC6">
        <w:trPr>
          <w:trHeight w:val="821"/>
        </w:trPr>
        <w:tc>
          <w:tcPr>
            <w:tcW w:w="3122" w:type="dxa"/>
          </w:tcPr>
          <w:p w14:paraId="5C50688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Podružnica za povijest Slavonije, Srijema i Baranje, Slavonski Brod – redovna djelatnost</w:t>
            </w:r>
          </w:p>
        </w:tc>
        <w:tc>
          <w:tcPr>
            <w:tcW w:w="2016" w:type="dxa"/>
          </w:tcPr>
          <w:p w14:paraId="13C6B95E" w14:textId="77777777" w:rsidR="007F759C" w:rsidRPr="005C6F5A" w:rsidRDefault="007F759C" w:rsidP="005C6F5A">
            <w:pPr>
              <w:spacing w:line="240" w:lineRule="auto"/>
              <w:jc w:val="both"/>
              <w:rPr>
                <w:rFonts w:ascii="Times New Roman" w:hAnsi="Times New Roman"/>
                <w:sz w:val="24"/>
                <w:szCs w:val="24"/>
              </w:rPr>
            </w:pPr>
          </w:p>
          <w:p w14:paraId="49C2191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332.100,00</w:t>
            </w:r>
          </w:p>
        </w:tc>
        <w:tc>
          <w:tcPr>
            <w:tcW w:w="2112" w:type="dxa"/>
          </w:tcPr>
          <w:p w14:paraId="3648C425" w14:textId="77777777" w:rsidR="007F759C" w:rsidRPr="005C6F5A" w:rsidRDefault="007F759C" w:rsidP="005C6F5A">
            <w:pPr>
              <w:spacing w:line="240" w:lineRule="auto"/>
              <w:jc w:val="both"/>
              <w:rPr>
                <w:rFonts w:ascii="Times New Roman" w:hAnsi="Times New Roman"/>
                <w:sz w:val="24"/>
                <w:szCs w:val="24"/>
              </w:rPr>
            </w:pPr>
          </w:p>
          <w:p w14:paraId="20999BE8"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138.375,00</w:t>
            </w:r>
          </w:p>
        </w:tc>
        <w:tc>
          <w:tcPr>
            <w:tcW w:w="1812" w:type="dxa"/>
          </w:tcPr>
          <w:p w14:paraId="3FFECC4D" w14:textId="77777777" w:rsidR="007F759C" w:rsidRPr="005C6F5A" w:rsidRDefault="007F759C" w:rsidP="005C6F5A">
            <w:pPr>
              <w:spacing w:line="240" w:lineRule="auto"/>
              <w:jc w:val="both"/>
              <w:rPr>
                <w:rFonts w:ascii="Times New Roman" w:hAnsi="Times New Roman"/>
                <w:sz w:val="24"/>
                <w:szCs w:val="24"/>
              </w:rPr>
            </w:pPr>
          </w:p>
          <w:p w14:paraId="2CF08894" w14:textId="041761EE"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41,70</w:t>
            </w:r>
            <w:r w:rsidR="00C24326">
              <w:rPr>
                <w:rFonts w:ascii="Times New Roman" w:hAnsi="Times New Roman"/>
                <w:sz w:val="24"/>
                <w:szCs w:val="24"/>
              </w:rPr>
              <w:t xml:space="preserve"> </w:t>
            </w:r>
            <w:r w:rsidRPr="005C6F5A">
              <w:rPr>
                <w:rFonts w:ascii="Times New Roman" w:hAnsi="Times New Roman"/>
                <w:sz w:val="24"/>
                <w:szCs w:val="24"/>
              </w:rPr>
              <w:t>%</w:t>
            </w:r>
          </w:p>
        </w:tc>
      </w:tr>
    </w:tbl>
    <w:p w14:paraId="7F63DC64" w14:textId="64833C5E" w:rsidR="007F759C" w:rsidRDefault="007F759C" w:rsidP="005C6F5A">
      <w:pPr>
        <w:spacing w:line="240" w:lineRule="auto"/>
        <w:jc w:val="both"/>
        <w:rPr>
          <w:rFonts w:ascii="Times New Roman" w:hAnsi="Times New Roman"/>
          <w:b/>
          <w:sz w:val="24"/>
          <w:szCs w:val="24"/>
        </w:rPr>
      </w:pPr>
    </w:p>
    <w:p w14:paraId="19AFBD1D" w14:textId="05F6C8A5" w:rsidR="00406751" w:rsidRDefault="00406751" w:rsidP="005C6F5A">
      <w:pPr>
        <w:spacing w:line="240" w:lineRule="auto"/>
        <w:jc w:val="both"/>
        <w:rPr>
          <w:rFonts w:ascii="Times New Roman" w:hAnsi="Times New Roman"/>
          <w:b/>
          <w:sz w:val="24"/>
          <w:szCs w:val="24"/>
        </w:rPr>
      </w:pPr>
    </w:p>
    <w:p w14:paraId="677C23E0" w14:textId="20794296" w:rsidR="00406751" w:rsidRDefault="00406751" w:rsidP="005C6F5A">
      <w:pPr>
        <w:spacing w:line="240" w:lineRule="auto"/>
        <w:jc w:val="both"/>
        <w:rPr>
          <w:rFonts w:ascii="Times New Roman" w:hAnsi="Times New Roman"/>
          <w:b/>
          <w:sz w:val="24"/>
          <w:szCs w:val="24"/>
        </w:rPr>
      </w:pPr>
    </w:p>
    <w:p w14:paraId="66FC31C8" w14:textId="740EB5D2" w:rsidR="00406751" w:rsidRDefault="00406751" w:rsidP="005C6F5A">
      <w:pPr>
        <w:spacing w:line="240" w:lineRule="auto"/>
        <w:jc w:val="both"/>
        <w:rPr>
          <w:rFonts w:ascii="Times New Roman" w:hAnsi="Times New Roman"/>
          <w:b/>
          <w:sz w:val="24"/>
          <w:szCs w:val="24"/>
        </w:rPr>
      </w:pPr>
    </w:p>
    <w:p w14:paraId="73623644" w14:textId="77777777" w:rsidR="00406751" w:rsidRPr="005C6F5A" w:rsidRDefault="00406751" w:rsidP="005C6F5A">
      <w:pPr>
        <w:spacing w:line="240" w:lineRule="auto"/>
        <w:jc w:val="both"/>
        <w:rPr>
          <w:rFonts w:ascii="Times New Roman" w:hAnsi="Times New Roman"/>
          <w:b/>
          <w:sz w:val="24"/>
          <w:szCs w:val="24"/>
        </w:rPr>
      </w:pPr>
    </w:p>
    <w:p w14:paraId="350AE263" w14:textId="77777777"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lastRenderedPageBreak/>
        <w:t>Ostale javne potrebe u kulturi</w:t>
      </w:r>
    </w:p>
    <w:p w14:paraId="7D9BC5C1" w14:textId="77777777" w:rsidR="007F759C" w:rsidRPr="005C6F5A" w:rsidRDefault="007F759C" w:rsidP="005C6F5A">
      <w:pPr>
        <w:pStyle w:val="Odlomakpopisa"/>
        <w:numPr>
          <w:ilvl w:val="0"/>
          <w:numId w:val="1"/>
        </w:numPr>
        <w:jc w:val="both"/>
        <w:rPr>
          <w:b/>
        </w:rPr>
      </w:pPr>
      <w:r w:rsidRPr="005C6F5A">
        <w:rPr>
          <w:b/>
        </w:rPr>
        <w:t>tekuće donacije udrugama i ustanovama za manifestacije u kulturi</w:t>
      </w:r>
    </w:p>
    <w:p w14:paraId="5BFE7C7D" w14:textId="77777777" w:rsidR="007F759C" w:rsidRPr="005C6F5A" w:rsidRDefault="007F759C" w:rsidP="005C6F5A">
      <w:pPr>
        <w:pStyle w:val="Odlomakpopisa"/>
        <w:ind w:left="720"/>
        <w:jc w:val="both"/>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7F759C" w:rsidRPr="005C6F5A" w14:paraId="48DBC0FE" w14:textId="77777777" w:rsidTr="009A0DC6">
        <w:trPr>
          <w:trHeight w:val="994"/>
        </w:trPr>
        <w:tc>
          <w:tcPr>
            <w:tcW w:w="2372" w:type="dxa"/>
          </w:tcPr>
          <w:p w14:paraId="4CFABF85" w14:textId="77777777" w:rsidR="007F759C" w:rsidRPr="005C6F5A" w:rsidRDefault="007F759C" w:rsidP="005C6F5A">
            <w:pPr>
              <w:spacing w:line="240" w:lineRule="auto"/>
              <w:jc w:val="both"/>
              <w:rPr>
                <w:rFonts w:ascii="Times New Roman" w:hAnsi="Times New Roman"/>
                <w:sz w:val="24"/>
                <w:szCs w:val="24"/>
              </w:rPr>
            </w:pPr>
          </w:p>
          <w:p w14:paraId="4A9231A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DJELATNOST</w:t>
            </w:r>
          </w:p>
        </w:tc>
        <w:tc>
          <w:tcPr>
            <w:tcW w:w="2164" w:type="dxa"/>
          </w:tcPr>
          <w:p w14:paraId="658883F3" w14:textId="77777777" w:rsidR="007F759C" w:rsidRPr="005C6F5A" w:rsidRDefault="007F759C" w:rsidP="005C6F5A">
            <w:pPr>
              <w:spacing w:line="240" w:lineRule="auto"/>
              <w:jc w:val="both"/>
              <w:rPr>
                <w:rFonts w:ascii="Times New Roman" w:hAnsi="Times New Roman"/>
                <w:sz w:val="24"/>
                <w:szCs w:val="24"/>
              </w:rPr>
            </w:pPr>
          </w:p>
          <w:p w14:paraId="413AF3C5"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582" w:type="dxa"/>
          </w:tcPr>
          <w:p w14:paraId="0DA69507" w14:textId="77777777" w:rsidR="007F759C" w:rsidRPr="005C6F5A" w:rsidRDefault="007F759C" w:rsidP="005C6F5A">
            <w:pPr>
              <w:spacing w:line="240" w:lineRule="auto"/>
              <w:jc w:val="both"/>
              <w:rPr>
                <w:rFonts w:ascii="Times New Roman" w:hAnsi="Times New Roman"/>
                <w:sz w:val="24"/>
                <w:szCs w:val="24"/>
              </w:rPr>
            </w:pPr>
          </w:p>
          <w:p w14:paraId="4AAFD375"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OSTVARENO </w:t>
            </w:r>
          </w:p>
          <w:p w14:paraId="565005E5" w14:textId="31833BE9"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 </w:t>
            </w:r>
            <w:r w:rsidR="00C24326">
              <w:rPr>
                <w:rFonts w:ascii="Times New Roman" w:hAnsi="Times New Roman"/>
                <w:sz w:val="24"/>
                <w:szCs w:val="24"/>
              </w:rPr>
              <w:t>s</w:t>
            </w:r>
            <w:r w:rsidRPr="005C6F5A">
              <w:rPr>
                <w:rFonts w:ascii="Times New Roman" w:hAnsi="Times New Roman"/>
                <w:sz w:val="24"/>
                <w:szCs w:val="24"/>
              </w:rPr>
              <w:t>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1954" w:type="dxa"/>
          </w:tcPr>
          <w:p w14:paraId="56FF0C97" w14:textId="77777777" w:rsidR="007F759C" w:rsidRPr="005C6F5A" w:rsidRDefault="007F759C" w:rsidP="005C6F5A">
            <w:pPr>
              <w:spacing w:line="240" w:lineRule="auto"/>
              <w:jc w:val="both"/>
              <w:rPr>
                <w:rFonts w:ascii="Times New Roman" w:hAnsi="Times New Roman"/>
                <w:sz w:val="24"/>
                <w:szCs w:val="24"/>
              </w:rPr>
            </w:pPr>
          </w:p>
          <w:p w14:paraId="1192D40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35617A5D" w14:textId="77777777" w:rsidTr="009A0DC6">
        <w:trPr>
          <w:trHeight w:val="822"/>
        </w:trPr>
        <w:tc>
          <w:tcPr>
            <w:tcW w:w="2372" w:type="dxa"/>
          </w:tcPr>
          <w:p w14:paraId="3187A492" w14:textId="77777777" w:rsidR="007F759C" w:rsidRPr="005C6F5A" w:rsidRDefault="007F759C" w:rsidP="005C6F5A">
            <w:pPr>
              <w:spacing w:line="240" w:lineRule="auto"/>
              <w:jc w:val="both"/>
              <w:rPr>
                <w:rFonts w:ascii="Times New Roman" w:hAnsi="Times New Roman"/>
                <w:sz w:val="24"/>
                <w:szCs w:val="24"/>
              </w:rPr>
            </w:pPr>
          </w:p>
          <w:p w14:paraId="3BC135C7"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Manifestacije</w:t>
            </w:r>
          </w:p>
        </w:tc>
        <w:tc>
          <w:tcPr>
            <w:tcW w:w="2164" w:type="dxa"/>
          </w:tcPr>
          <w:p w14:paraId="7E38EABB" w14:textId="77777777" w:rsidR="007F759C" w:rsidRPr="005C6F5A" w:rsidRDefault="007F759C" w:rsidP="005C6F5A">
            <w:pPr>
              <w:spacing w:line="240" w:lineRule="auto"/>
              <w:jc w:val="both"/>
              <w:rPr>
                <w:rFonts w:ascii="Times New Roman" w:hAnsi="Times New Roman"/>
                <w:sz w:val="24"/>
                <w:szCs w:val="24"/>
              </w:rPr>
            </w:pPr>
          </w:p>
          <w:p w14:paraId="6892072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83.500,00</w:t>
            </w:r>
          </w:p>
        </w:tc>
        <w:tc>
          <w:tcPr>
            <w:tcW w:w="2582" w:type="dxa"/>
          </w:tcPr>
          <w:p w14:paraId="45299A38" w14:textId="77777777" w:rsidR="007F759C" w:rsidRPr="005C6F5A" w:rsidRDefault="007F759C" w:rsidP="005C6F5A">
            <w:pPr>
              <w:spacing w:line="240" w:lineRule="auto"/>
              <w:jc w:val="both"/>
              <w:rPr>
                <w:rFonts w:ascii="Times New Roman" w:hAnsi="Times New Roman"/>
                <w:sz w:val="24"/>
                <w:szCs w:val="24"/>
              </w:rPr>
            </w:pPr>
          </w:p>
          <w:p w14:paraId="680E2684"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45.000,00</w:t>
            </w:r>
          </w:p>
        </w:tc>
        <w:tc>
          <w:tcPr>
            <w:tcW w:w="1954" w:type="dxa"/>
          </w:tcPr>
          <w:p w14:paraId="01E87D6F" w14:textId="77777777" w:rsidR="007F759C" w:rsidRPr="005C6F5A" w:rsidRDefault="007F759C" w:rsidP="005C6F5A">
            <w:pPr>
              <w:spacing w:line="240" w:lineRule="auto"/>
              <w:jc w:val="both"/>
              <w:rPr>
                <w:rFonts w:ascii="Times New Roman" w:hAnsi="Times New Roman"/>
                <w:sz w:val="24"/>
                <w:szCs w:val="24"/>
              </w:rPr>
            </w:pPr>
          </w:p>
          <w:p w14:paraId="4F20B8E1"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53,90 %</w:t>
            </w:r>
          </w:p>
        </w:tc>
      </w:tr>
    </w:tbl>
    <w:p w14:paraId="77A01E78" w14:textId="77777777" w:rsidR="007F759C" w:rsidRPr="005C6F5A" w:rsidRDefault="007F759C" w:rsidP="005C6F5A">
      <w:pPr>
        <w:pStyle w:val="Odlomakpopisa"/>
        <w:ind w:left="720"/>
        <w:jc w:val="both"/>
        <w:rPr>
          <w:b/>
        </w:rPr>
      </w:pPr>
    </w:p>
    <w:p w14:paraId="54BDD5E2" w14:textId="77777777" w:rsidR="007F759C" w:rsidRPr="005C6F5A" w:rsidRDefault="007F759C" w:rsidP="005C6F5A">
      <w:pPr>
        <w:pStyle w:val="Odlomakpopisa"/>
        <w:numPr>
          <w:ilvl w:val="0"/>
          <w:numId w:val="1"/>
        </w:numPr>
        <w:jc w:val="both"/>
        <w:rPr>
          <w:b/>
        </w:rPr>
      </w:pPr>
      <w:r w:rsidRPr="005C6F5A">
        <w:rPr>
          <w:b/>
        </w:rPr>
        <w:t>tekuće donacije ustanovama i udrugama u kulturi za programe</w:t>
      </w:r>
    </w:p>
    <w:p w14:paraId="11C31559" w14:textId="77777777" w:rsidR="007F759C" w:rsidRPr="005C6F5A" w:rsidRDefault="007F759C" w:rsidP="005C6F5A">
      <w:pPr>
        <w:pStyle w:val="Odlomakpopisa"/>
        <w:ind w:left="720"/>
        <w:jc w:val="both"/>
        <w:rPr>
          <w:b/>
        </w:rPr>
      </w:pPr>
    </w:p>
    <w:p w14:paraId="0416AD6F" w14:textId="77777777" w:rsidR="007F759C" w:rsidRPr="005C6F5A" w:rsidRDefault="007F759C" w:rsidP="00A86DC7">
      <w:pPr>
        <w:spacing w:line="240" w:lineRule="auto"/>
        <w:ind w:firstLine="708"/>
        <w:jc w:val="both"/>
        <w:rPr>
          <w:rFonts w:ascii="Times New Roman" w:hAnsi="Times New Roman"/>
          <w:sz w:val="24"/>
          <w:szCs w:val="24"/>
        </w:rPr>
      </w:pPr>
      <w:r w:rsidRPr="005C6F5A">
        <w:rPr>
          <w:rFonts w:ascii="Times New Roman" w:hAnsi="Times New Roman"/>
          <w:sz w:val="24"/>
          <w:szCs w:val="24"/>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7F759C" w:rsidRPr="005C6F5A" w14:paraId="02332BDF" w14:textId="77777777" w:rsidTr="009A0DC6">
        <w:trPr>
          <w:trHeight w:val="697"/>
          <w:jc w:val="center"/>
        </w:trPr>
        <w:tc>
          <w:tcPr>
            <w:tcW w:w="1867" w:type="dxa"/>
          </w:tcPr>
          <w:p w14:paraId="75083457"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DJELATNOST</w:t>
            </w:r>
          </w:p>
        </w:tc>
        <w:tc>
          <w:tcPr>
            <w:tcW w:w="2664" w:type="dxa"/>
          </w:tcPr>
          <w:p w14:paraId="56CCF69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694" w:type="dxa"/>
          </w:tcPr>
          <w:p w14:paraId="101C40BE"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OSTVARENO  </w:t>
            </w:r>
          </w:p>
          <w:p w14:paraId="26EC7C9C" w14:textId="5B2F81F3"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 </w:t>
            </w:r>
            <w:r w:rsidR="00C24326">
              <w:rPr>
                <w:rFonts w:ascii="Times New Roman" w:hAnsi="Times New Roman"/>
                <w:sz w:val="24"/>
                <w:szCs w:val="24"/>
              </w:rPr>
              <w:t>s</w:t>
            </w:r>
            <w:r w:rsidRPr="005C6F5A">
              <w:rPr>
                <w:rFonts w:ascii="Times New Roman" w:hAnsi="Times New Roman"/>
                <w:sz w:val="24"/>
                <w:szCs w:val="24"/>
              </w:rPr>
              <w:t>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1919" w:type="dxa"/>
          </w:tcPr>
          <w:p w14:paraId="5975405E"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013C4917" w14:textId="77777777" w:rsidTr="009A0DC6">
        <w:trPr>
          <w:trHeight w:val="496"/>
          <w:jc w:val="center"/>
        </w:trPr>
        <w:tc>
          <w:tcPr>
            <w:tcW w:w="1867" w:type="dxa"/>
          </w:tcPr>
          <w:p w14:paraId="0026B5B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Razni programi</w:t>
            </w:r>
          </w:p>
        </w:tc>
        <w:tc>
          <w:tcPr>
            <w:tcW w:w="2664" w:type="dxa"/>
          </w:tcPr>
          <w:p w14:paraId="68154388"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119.000,00</w:t>
            </w:r>
          </w:p>
        </w:tc>
        <w:tc>
          <w:tcPr>
            <w:tcW w:w="2694" w:type="dxa"/>
          </w:tcPr>
          <w:p w14:paraId="12CCAF64"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51.000,00</w:t>
            </w:r>
          </w:p>
        </w:tc>
        <w:tc>
          <w:tcPr>
            <w:tcW w:w="1919" w:type="dxa"/>
          </w:tcPr>
          <w:p w14:paraId="517143A1" w14:textId="1014910D"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42,90</w:t>
            </w:r>
            <w:r w:rsidR="00C24326">
              <w:rPr>
                <w:rFonts w:ascii="Times New Roman" w:hAnsi="Times New Roman"/>
                <w:sz w:val="24"/>
                <w:szCs w:val="24"/>
              </w:rPr>
              <w:t xml:space="preserve"> </w:t>
            </w:r>
            <w:r w:rsidRPr="005C6F5A">
              <w:rPr>
                <w:rFonts w:ascii="Times New Roman" w:hAnsi="Times New Roman"/>
                <w:sz w:val="24"/>
                <w:szCs w:val="24"/>
              </w:rPr>
              <w:t>%</w:t>
            </w:r>
          </w:p>
        </w:tc>
      </w:tr>
    </w:tbl>
    <w:p w14:paraId="00CCA36B" w14:textId="2DD41F80" w:rsidR="007F759C" w:rsidRDefault="007F759C" w:rsidP="005C6F5A">
      <w:pPr>
        <w:pStyle w:val="Odlomakpopisa"/>
        <w:numPr>
          <w:ilvl w:val="0"/>
          <w:numId w:val="1"/>
        </w:numPr>
        <w:jc w:val="both"/>
        <w:rPr>
          <w:b/>
        </w:rPr>
      </w:pPr>
      <w:r w:rsidRPr="005C6F5A">
        <w:rPr>
          <w:b/>
        </w:rPr>
        <w:t>tekuće donacije za izdavačku djelatnost</w:t>
      </w:r>
    </w:p>
    <w:p w14:paraId="3DC94A4A" w14:textId="77777777" w:rsidR="00A86DC7" w:rsidRPr="005C6F5A" w:rsidRDefault="00A86DC7" w:rsidP="00A86DC7">
      <w:pPr>
        <w:pStyle w:val="Odlomakpopisa"/>
        <w:ind w:left="72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7F759C" w:rsidRPr="005C6F5A" w14:paraId="34D294C0" w14:textId="77777777" w:rsidTr="009A0DC6">
        <w:trPr>
          <w:trHeight w:val="772"/>
          <w:jc w:val="center"/>
        </w:trPr>
        <w:tc>
          <w:tcPr>
            <w:tcW w:w="2269" w:type="dxa"/>
          </w:tcPr>
          <w:p w14:paraId="45A5EBDB"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DJELATNOST</w:t>
            </w:r>
          </w:p>
        </w:tc>
        <w:tc>
          <w:tcPr>
            <w:tcW w:w="2256" w:type="dxa"/>
          </w:tcPr>
          <w:p w14:paraId="0956077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700" w:type="dxa"/>
          </w:tcPr>
          <w:p w14:paraId="44681ADF" w14:textId="77777777"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OSTVARENO </w:t>
            </w:r>
          </w:p>
          <w:p w14:paraId="68DBA5EA" w14:textId="7B602294"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sz w:val="24"/>
                <w:szCs w:val="24"/>
              </w:rPr>
              <w:t xml:space="preserve"> </w:t>
            </w:r>
            <w:r w:rsidR="00C24326">
              <w:rPr>
                <w:rFonts w:ascii="Times New Roman" w:hAnsi="Times New Roman"/>
                <w:sz w:val="24"/>
                <w:szCs w:val="24"/>
              </w:rPr>
              <w:t>s</w:t>
            </w:r>
            <w:r w:rsidRPr="005C6F5A">
              <w:rPr>
                <w:rFonts w:ascii="Times New Roman" w:hAnsi="Times New Roman"/>
                <w:sz w:val="24"/>
                <w:szCs w:val="24"/>
              </w:rPr>
              <w:t>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1837" w:type="dxa"/>
          </w:tcPr>
          <w:p w14:paraId="4D78F818"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548CD62A" w14:textId="77777777" w:rsidTr="009A0DC6">
        <w:trPr>
          <w:trHeight w:val="530"/>
          <w:jc w:val="center"/>
        </w:trPr>
        <w:tc>
          <w:tcPr>
            <w:tcW w:w="2269" w:type="dxa"/>
          </w:tcPr>
          <w:p w14:paraId="0DA1500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Izdavačka</w:t>
            </w:r>
          </w:p>
        </w:tc>
        <w:tc>
          <w:tcPr>
            <w:tcW w:w="2256" w:type="dxa"/>
          </w:tcPr>
          <w:p w14:paraId="00882B4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50.000,00</w:t>
            </w:r>
          </w:p>
        </w:tc>
        <w:tc>
          <w:tcPr>
            <w:tcW w:w="2700" w:type="dxa"/>
          </w:tcPr>
          <w:p w14:paraId="02F143F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26.800,00</w:t>
            </w:r>
          </w:p>
        </w:tc>
        <w:tc>
          <w:tcPr>
            <w:tcW w:w="1837" w:type="dxa"/>
          </w:tcPr>
          <w:p w14:paraId="7CC960A0" w14:textId="000D4BEF"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53,60</w:t>
            </w:r>
            <w:r w:rsidR="00C24326">
              <w:rPr>
                <w:rFonts w:ascii="Times New Roman" w:hAnsi="Times New Roman"/>
                <w:sz w:val="24"/>
                <w:szCs w:val="24"/>
              </w:rPr>
              <w:t xml:space="preserve"> </w:t>
            </w:r>
            <w:r w:rsidRPr="005C6F5A">
              <w:rPr>
                <w:rFonts w:ascii="Times New Roman" w:hAnsi="Times New Roman"/>
                <w:sz w:val="24"/>
                <w:szCs w:val="24"/>
              </w:rPr>
              <w:t>%</w:t>
            </w:r>
          </w:p>
        </w:tc>
      </w:tr>
    </w:tbl>
    <w:p w14:paraId="7CC7ADAF" w14:textId="77777777" w:rsidR="00F7323D" w:rsidRDefault="00F7323D" w:rsidP="00F7323D">
      <w:pPr>
        <w:pStyle w:val="Odlomakpopisa"/>
        <w:ind w:left="720"/>
        <w:jc w:val="both"/>
        <w:rPr>
          <w:b/>
        </w:rPr>
      </w:pPr>
    </w:p>
    <w:p w14:paraId="5295DF67" w14:textId="0BDD1CD3" w:rsidR="007F759C" w:rsidRPr="005C6F5A" w:rsidRDefault="007F759C" w:rsidP="005C6F5A">
      <w:pPr>
        <w:pStyle w:val="Odlomakpopisa"/>
        <w:numPr>
          <w:ilvl w:val="0"/>
          <w:numId w:val="1"/>
        </w:numPr>
        <w:jc w:val="both"/>
        <w:rPr>
          <w:b/>
        </w:rPr>
      </w:pPr>
      <w:r w:rsidRPr="005C6F5A">
        <w:rPr>
          <w:b/>
        </w:rPr>
        <w:t>subvencije informativnim ustanovama</w:t>
      </w:r>
    </w:p>
    <w:p w14:paraId="5AA85E63" w14:textId="77777777" w:rsidR="007F759C" w:rsidRPr="005C6F5A" w:rsidRDefault="007F759C" w:rsidP="005C6F5A">
      <w:pPr>
        <w:spacing w:line="240" w:lineRule="auto"/>
        <w:jc w:val="both"/>
        <w:rPr>
          <w:rFonts w:ascii="Times New Roman" w:hAnsi="Times New Roman"/>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7F759C" w:rsidRPr="005C6F5A" w14:paraId="6AB24576" w14:textId="77777777" w:rsidTr="009A0DC6">
        <w:trPr>
          <w:trHeight w:val="711"/>
          <w:jc w:val="center"/>
        </w:trPr>
        <w:tc>
          <w:tcPr>
            <w:tcW w:w="2338" w:type="dxa"/>
          </w:tcPr>
          <w:p w14:paraId="0839F25B"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DJELATNOST</w:t>
            </w:r>
          </w:p>
        </w:tc>
        <w:tc>
          <w:tcPr>
            <w:tcW w:w="2338" w:type="dxa"/>
          </w:tcPr>
          <w:p w14:paraId="3213403C"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340" w:type="dxa"/>
          </w:tcPr>
          <w:p w14:paraId="279419F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siječanj-lipanj 2022</w:t>
            </w:r>
          </w:p>
        </w:tc>
        <w:tc>
          <w:tcPr>
            <w:tcW w:w="2340" w:type="dxa"/>
          </w:tcPr>
          <w:p w14:paraId="77B4B5E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2E09FDBF" w14:textId="77777777" w:rsidTr="009A0DC6">
        <w:trPr>
          <w:trHeight w:val="511"/>
          <w:jc w:val="center"/>
        </w:trPr>
        <w:tc>
          <w:tcPr>
            <w:tcW w:w="2338" w:type="dxa"/>
          </w:tcPr>
          <w:p w14:paraId="541FC012"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Informiranje</w:t>
            </w:r>
          </w:p>
        </w:tc>
        <w:tc>
          <w:tcPr>
            <w:tcW w:w="2338" w:type="dxa"/>
          </w:tcPr>
          <w:p w14:paraId="61184436"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750.000,00</w:t>
            </w:r>
          </w:p>
        </w:tc>
        <w:tc>
          <w:tcPr>
            <w:tcW w:w="2340" w:type="dxa"/>
          </w:tcPr>
          <w:p w14:paraId="7AFDA501"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386.250,00</w:t>
            </w:r>
          </w:p>
          <w:p w14:paraId="6FB00BF3" w14:textId="77777777" w:rsidR="007F759C" w:rsidRPr="005C6F5A" w:rsidRDefault="007F759C" w:rsidP="005C6F5A">
            <w:pPr>
              <w:spacing w:line="240" w:lineRule="auto"/>
              <w:jc w:val="both"/>
              <w:rPr>
                <w:rFonts w:ascii="Times New Roman" w:hAnsi="Times New Roman"/>
                <w:sz w:val="24"/>
                <w:szCs w:val="24"/>
              </w:rPr>
            </w:pPr>
          </w:p>
        </w:tc>
        <w:tc>
          <w:tcPr>
            <w:tcW w:w="2340" w:type="dxa"/>
          </w:tcPr>
          <w:p w14:paraId="4FC75B64"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51,50 %</w:t>
            </w:r>
          </w:p>
        </w:tc>
      </w:tr>
    </w:tbl>
    <w:p w14:paraId="6616E6C5" w14:textId="6196102D" w:rsidR="007F759C" w:rsidRPr="005C6F5A" w:rsidRDefault="007F759C" w:rsidP="005C6F5A">
      <w:pPr>
        <w:pStyle w:val="Odlomakpopisa"/>
        <w:numPr>
          <w:ilvl w:val="0"/>
          <w:numId w:val="1"/>
        </w:numPr>
        <w:jc w:val="both"/>
        <w:rPr>
          <w:b/>
        </w:rPr>
      </w:pPr>
      <w:r w:rsidRPr="005C6F5A">
        <w:rPr>
          <w:b/>
        </w:rPr>
        <w:t xml:space="preserve">tekuće donacije knjižnicama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7F759C" w:rsidRPr="005C6F5A" w14:paraId="53138D74" w14:textId="77777777" w:rsidTr="009A0DC6">
        <w:trPr>
          <w:trHeight w:val="662"/>
          <w:jc w:val="center"/>
        </w:trPr>
        <w:tc>
          <w:tcPr>
            <w:tcW w:w="2387" w:type="dxa"/>
          </w:tcPr>
          <w:p w14:paraId="17A00FF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DJELATNOST</w:t>
            </w:r>
          </w:p>
        </w:tc>
        <w:tc>
          <w:tcPr>
            <w:tcW w:w="2387" w:type="dxa"/>
          </w:tcPr>
          <w:p w14:paraId="7290A4D5"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388" w:type="dxa"/>
          </w:tcPr>
          <w:p w14:paraId="32106B21" w14:textId="10367B75"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2388" w:type="dxa"/>
          </w:tcPr>
          <w:p w14:paraId="3AEA8C42"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1E9BB7EF" w14:textId="77777777" w:rsidTr="009A0DC6">
        <w:trPr>
          <w:trHeight w:val="445"/>
          <w:jc w:val="center"/>
        </w:trPr>
        <w:tc>
          <w:tcPr>
            <w:tcW w:w="2387" w:type="dxa"/>
          </w:tcPr>
          <w:p w14:paraId="30266DF0"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Knjižničarstvo</w:t>
            </w:r>
          </w:p>
        </w:tc>
        <w:tc>
          <w:tcPr>
            <w:tcW w:w="2387" w:type="dxa"/>
          </w:tcPr>
          <w:p w14:paraId="4D545F03"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13.000,00</w:t>
            </w:r>
          </w:p>
        </w:tc>
        <w:tc>
          <w:tcPr>
            <w:tcW w:w="2388" w:type="dxa"/>
          </w:tcPr>
          <w:p w14:paraId="38CDD33A"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7.500,00</w:t>
            </w:r>
          </w:p>
        </w:tc>
        <w:tc>
          <w:tcPr>
            <w:tcW w:w="2388" w:type="dxa"/>
          </w:tcPr>
          <w:p w14:paraId="4B2D2971" w14:textId="7918E493"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57,70</w:t>
            </w:r>
            <w:r w:rsidR="00C24326">
              <w:rPr>
                <w:rFonts w:ascii="Times New Roman" w:hAnsi="Times New Roman"/>
                <w:sz w:val="24"/>
                <w:szCs w:val="24"/>
              </w:rPr>
              <w:t xml:space="preserve"> </w:t>
            </w:r>
            <w:r w:rsidRPr="005C6F5A">
              <w:rPr>
                <w:rFonts w:ascii="Times New Roman" w:hAnsi="Times New Roman"/>
                <w:sz w:val="24"/>
                <w:szCs w:val="24"/>
              </w:rPr>
              <w:t>%</w:t>
            </w:r>
          </w:p>
        </w:tc>
      </w:tr>
    </w:tbl>
    <w:p w14:paraId="56EC042B" w14:textId="77777777" w:rsidR="007F759C" w:rsidRPr="005C6F5A" w:rsidRDefault="007F759C" w:rsidP="005C6F5A">
      <w:pPr>
        <w:spacing w:line="240" w:lineRule="auto"/>
        <w:jc w:val="both"/>
        <w:rPr>
          <w:rFonts w:ascii="Times New Roman" w:hAnsi="Times New Roman"/>
          <w:sz w:val="24"/>
          <w:szCs w:val="24"/>
        </w:rPr>
      </w:pPr>
    </w:p>
    <w:p w14:paraId="3768D63D" w14:textId="77777777" w:rsidR="007F759C" w:rsidRPr="005C6F5A" w:rsidRDefault="007F759C" w:rsidP="00A86DC7">
      <w:pPr>
        <w:spacing w:after="0" w:line="240" w:lineRule="auto"/>
        <w:ind w:left="-215" w:firstLine="923"/>
        <w:jc w:val="both"/>
        <w:rPr>
          <w:rFonts w:ascii="Times New Roman" w:hAnsi="Times New Roman"/>
          <w:sz w:val="24"/>
          <w:szCs w:val="24"/>
        </w:rPr>
      </w:pPr>
      <w:r w:rsidRPr="005C6F5A">
        <w:rPr>
          <w:rFonts w:ascii="Times New Roman" w:hAnsi="Times New Roman"/>
          <w:sz w:val="24"/>
          <w:szCs w:val="24"/>
        </w:rPr>
        <w:t>Županija je u 2022. godini sufinancirala obnovu preventivno zaštićenih kulturnih i vjerskih  dobara čija je obnova u tijeku, pod nazorom i sufinanciranjem Ministarstva kulture.</w:t>
      </w:r>
    </w:p>
    <w:p w14:paraId="4BEFBC39" w14:textId="77777777" w:rsidR="007F759C" w:rsidRPr="005C6F5A" w:rsidRDefault="007F759C" w:rsidP="005C6F5A">
      <w:pPr>
        <w:spacing w:after="0" w:line="240" w:lineRule="auto"/>
        <w:ind w:left="-215" w:firstLine="35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2257"/>
        <w:gridCol w:w="2268"/>
        <w:gridCol w:w="2270"/>
      </w:tblGrid>
      <w:tr w:rsidR="007F759C" w:rsidRPr="005C6F5A" w14:paraId="598FE0BA" w14:textId="77777777" w:rsidTr="007D477E">
        <w:trPr>
          <w:trHeight w:val="460"/>
          <w:jc w:val="center"/>
        </w:trPr>
        <w:tc>
          <w:tcPr>
            <w:tcW w:w="2267" w:type="dxa"/>
          </w:tcPr>
          <w:p w14:paraId="4714BD49"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lastRenderedPageBreak/>
              <w:t>DJELATNOST</w:t>
            </w:r>
          </w:p>
        </w:tc>
        <w:tc>
          <w:tcPr>
            <w:tcW w:w="2257" w:type="dxa"/>
          </w:tcPr>
          <w:p w14:paraId="01AE668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PLAN ZA 2022.</w:t>
            </w:r>
          </w:p>
        </w:tc>
        <w:tc>
          <w:tcPr>
            <w:tcW w:w="2268" w:type="dxa"/>
          </w:tcPr>
          <w:p w14:paraId="1AA0D836" w14:textId="1C475F1F"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OSTVARENO siječanj</w:t>
            </w:r>
            <w:r w:rsidR="00C24326">
              <w:rPr>
                <w:rFonts w:ascii="Times New Roman" w:hAnsi="Times New Roman"/>
                <w:sz w:val="24"/>
                <w:szCs w:val="24"/>
              </w:rPr>
              <w:t xml:space="preserve"> </w:t>
            </w:r>
            <w:r w:rsidRPr="005C6F5A">
              <w:rPr>
                <w:rFonts w:ascii="Times New Roman" w:hAnsi="Times New Roman"/>
                <w:sz w:val="24"/>
                <w:szCs w:val="24"/>
              </w:rPr>
              <w:t>-</w:t>
            </w:r>
            <w:r w:rsidR="00C24326">
              <w:rPr>
                <w:rFonts w:ascii="Times New Roman" w:hAnsi="Times New Roman"/>
                <w:sz w:val="24"/>
                <w:szCs w:val="24"/>
              </w:rPr>
              <w:t xml:space="preserve"> </w:t>
            </w:r>
            <w:r w:rsidRPr="005C6F5A">
              <w:rPr>
                <w:rFonts w:ascii="Times New Roman" w:hAnsi="Times New Roman"/>
                <w:sz w:val="24"/>
                <w:szCs w:val="24"/>
              </w:rPr>
              <w:t>lipanj 2022</w:t>
            </w:r>
          </w:p>
        </w:tc>
        <w:tc>
          <w:tcPr>
            <w:tcW w:w="2270" w:type="dxa"/>
          </w:tcPr>
          <w:p w14:paraId="279350CF"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OSTVARENJA</w:t>
            </w:r>
          </w:p>
        </w:tc>
      </w:tr>
      <w:tr w:rsidR="007F759C" w:rsidRPr="005C6F5A" w14:paraId="5B6DEE10" w14:textId="77777777" w:rsidTr="007D477E">
        <w:trPr>
          <w:trHeight w:val="1079"/>
          <w:jc w:val="center"/>
        </w:trPr>
        <w:tc>
          <w:tcPr>
            <w:tcW w:w="2267" w:type="dxa"/>
          </w:tcPr>
          <w:p w14:paraId="7FAD1D01"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Ulaganje u objekte kulture</w:t>
            </w:r>
          </w:p>
        </w:tc>
        <w:tc>
          <w:tcPr>
            <w:tcW w:w="2257" w:type="dxa"/>
          </w:tcPr>
          <w:p w14:paraId="2F3E9C9C" w14:textId="77777777" w:rsidR="007F759C" w:rsidRPr="005C6F5A" w:rsidRDefault="007F759C" w:rsidP="005C6F5A">
            <w:pPr>
              <w:spacing w:line="240" w:lineRule="auto"/>
              <w:jc w:val="both"/>
              <w:rPr>
                <w:rFonts w:ascii="Times New Roman" w:hAnsi="Times New Roman"/>
                <w:sz w:val="24"/>
                <w:szCs w:val="24"/>
              </w:rPr>
            </w:pPr>
          </w:p>
          <w:p w14:paraId="100AE038"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75.000,00</w:t>
            </w:r>
          </w:p>
        </w:tc>
        <w:tc>
          <w:tcPr>
            <w:tcW w:w="2268" w:type="dxa"/>
          </w:tcPr>
          <w:p w14:paraId="0C488C21" w14:textId="77777777" w:rsidR="007F759C" w:rsidRPr="005C6F5A" w:rsidRDefault="007F759C" w:rsidP="005C6F5A">
            <w:pPr>
              <w:spacing w:line="240" w:lineRule="auto"/>
              <w:jc w:val="both"/>
              <w:rPr>
                <w:rFonts w:ascii="Times New Roman" w:hAnsi="Times New Roman"/>
                <w:sz w:val="24"/>
                <w:szCs w:val="24"/>
              </w:rPr>
            </w:pPr>
          </w:p>
          <w:p w14:paraId="563481EA"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30.000,00</w:t>
            </w:r>
          </w:p>
          <w:p w14:paraId="3768C321"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 xml:space="preserve">     </w:t>
            </w:r>
          </w:p>
        </w:tc>
        <w:tc>
          <w:tcPr>
            <w:tcW w:w="2270" w:type="dxa"/>
          </w:tcPr>
          <w:p w14:paraId="491289A7" w14:textId="77777777" w:rsidR="007F759C" w:rsidRPr="005C6F5A" w:rsidRDefault="007F759C" w:rsidP="005C6F5A">
            <w:pPr>
              <w:spacing w:line="240" w:lineRule="auto"/>
              <w:jc w:val="both"/>
              <w:rPr>
                <w:rFonts w:ascii="Times New Roman" w:hAnsi="Times New Roman"/>
                <w:sz w:val="24"/>
                <w:szCs w:val="24"/>
              </w:rPr>
            </w:pPr>
          </w:p>
          <w:p w14:paraId="67379C24"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40 %</w:t>
            </w:r>
          </w:p>
        </w:tc>
      </w:tr>
      <w:tr w:rsidR="007F759C" w:rsidRPr="005C6F5A" w14:paraId="7223FEA2" w14:textId="77777777" w:rsidTr="007D477E">
        <w:trPr>
          <w:trHeight w:val="1079"/>
          <w:jc w:val="center"/>
        </w:trPr>
        <w:tc>
          <w:tcPr>
            <w:tcW w:w="2267" w:type="dxa"/>
          </w:tcPr>
          <w:p w14:paraId="2352C59D"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Ulaganja u                       vjerske  objekte</w:t>
            </w:r>
          </w:p>
        </w:tc>
        <w:tc>
          <w:tcPr>
            <w:tcW w:w="2257" w:type="dxa"/>
          </w:tcPr>
          <w:p w14:paraId="3973DDCB"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400.000,00</w:t>
            </w:r>
          </w:p>
        </w:tc>
        <w:tc>
          <w:tcPr>
            <w:tcW w:w="2268" w:type="dxa"/>
          </w:tcPr>
          <w:p w14:paraId="2D1092B5" w14:textId="77777777"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210.000,00</w:t>
            </w:r>
          </w:p>
        </w:tc>
        <w:tc>
          <w:tcPr>
            <w:tcW w:w="2270" w:type="dxa"/>
          </w:tcPr>
          <w:p w14:paraId="6FD8FB0C" w14:textId="4B05E412" w:rsidR="007F759C" w:rsidRPr="005C6F5A" w:rsidRDefault="007F759C" w:rsidP="005C6F5A">
            <w:pPr>
              <w:spacing w:line="240" w:lineRule="auto"/>
              <w:jc w:val="both"/>
              <w:rPr>
                <w:rFonts w:ascii="Times New Roman" w:hAnsi="Times New Roman"/>
                <w:sz w:val="24"/>
                <w:szCs w:val="24"/>
              </w:rPr>
            </w:pPr>
            <w:r w:rsidRPr="005C6F5A">
              <w:rPr>
                <w:rFonts w:ascii="Times New Roman" w:hAnsi="Times New Roman"/>
                <w:sz w:val="24"/>
                <w:szCs w:val="24"/>
              </w:rPr>
              <w:t>52,50</w:t>
            </w:r>
            <w:r w:rsidR="00C24326">
              <w:rPr>
                <w:rFonts w:ascii="Times New Roman" w:hAnsi="Times New Roman"/>
                <w:sz w:val="24"/>
                <w:szCs w:val="24"/>
              </w:rPr>
              <w:t xml:space="preserve"> </w:t>
            </w:r>
            <w:r w:rsidRPr="005C6F5A">
              <w:rPr>
                <w:rFonts w:ascii="Times New Roman" w:hAnsi="Times New Roman"/>
                <w:sz w:val="24"/>
                <w:szCs w:val="24"/>
              </w:rPr>
              <w:t>%</w:t>
            </w:r>
          </w:p>
        </w:tc>
      </w:tr>
    </w:tbl>
    <w:p w14:paraId="78353B69" w14:textId="77777777" w:rsidR="008D0FD2" w:rsidRDefault="008D0FD2" w:rsidP="005C6F5A">
      <w:pPr>
        <w:spacing w:line="240" w:lineRule="auto"/>
        <w:jc w:val="both"/>
        <w:rPr>
          <w:rFonts w:ascii="Times New Roman" w:hAnsi="Times New Roman"/>
          <w:b/>
          <w:sz w:val="24"/>
          <w:szCs w:val="24"/>
        </w:rPr>
      </w:pPr>
    </w:p>
    <w:p w14:paraId="69EC6FAE" w14:textId="4BA5AEA6"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Š</w:t>
      </w:r>
      <w:r w:rsidR="00215B12">
        <w:rPr>
          <w:rFonts w:ascii="Times New Roman" w:hAnsi="Times New Roman"/>
          <w:b/>
          <w:sz w:val="24"/>
          <w:szCs w:val="24"/>
        </w:rPr>
        <w:t>port</w:t>
      </w:r>
    </w:p>
    <w:p w14:paraId="4C555D99" w14:textId="77777777" w:rsidR="007F759C" w:rsidRPr="008D0FD2" w:rsidRDefault="007F759C" w:rsidP="008D0FD2">
      <w:pPr>
        <w:spacing w:after="0" w:line="240" w:lineRule="auto"/>
        <w:ind w:firstLine="568"/>
        <w:jc w:val="both"/>
        <w:rPr>
          <w:rFonts w:ascii="Times New Roman" w:hAnsi="Times New Roman"/>
          <w:sz w:val="24"/>
          <w:szCs w:val="24"/>
        </w:rPr>
      </w:pPr>
      <w:r w:rsidRPr="008D0FD2">
        <w:rPr>
          <w:rFonts w:ascii="Times New Roman" w:hAnsi="Times New Roman"/>
          <w:sz w:val="24"/>
          <w:szCs w:val="24"/>
        </w:rPr>
        <w:t xml:space="preserve">Programom javnih potreba u športu na području Brodsko-posavske županije u 2022. godini osigurana su sredstva za: </w:t>
      </w:r>
    </w:p>
    <w:p w14:paraId="01F48749" w14:textId="77777777" w:rsidR="007F759C" w:rsidRPr="005C6F5A" w:rsidRDefault="007F759C" w:rsidP="0042377B">
      <w:pPr>
        <w:pStyle w:val="Odlomakpopisa"/>
        <w:numPr>
          <w:ilvl w:val="0"/>
          <w:numId w:val="12"/>
        </w:numPr>
        <w:jc w:val="both"/>
      </w:pPr>
      <w:r w:rsidRPr="005C6F5A">
        <w:t>djelovanje Zajednice športskih udruga i saveza Brodsko-posavske županije</w:t>
      </w:r>
    </w:p>
    <w:p w14:paraId="1CF6A0B0" w14:textId="77777777" w:rsidR="007F759C" w:rsidRPr="005C6F5A" w:rsidRDefault="007F759C" w:rsidP="0042377B">
      <w:pPr>
        <w:pStyle w:val="Odlomakpopisa"/>
        <w:numPr>
          <w:ilvl w:val="0"/>
          <w:numId w:val="12"/>
        </w:numPr>
        <w:jc w:val="both"/>
      </w:pPr>
      <w:r w:rsidRPr="005C6F5A">
        <w:t>poticanje i promicanje športa,</w:t>
      </w:r>
    </w:p>
    <w:p w14:paraId="3C7F3703" w14:textId="77777777" w:rsidR="007F759C" w:rsidRPr="005C6F5A" w:rsidRDefault="007F759C" w:rsidP="0042377B">
      <w:pPr>
        <w:pStyle w:val="Odlomakpopisa"/>
        <w:numPr>
          <w:ilvl w:val="0"/>
          <w:numId w:val="12"/>
        </w:numPr>
        <w:jc w:val="both"/>
      </w:pPr>
      <w:r w:rsidRPr="005C6F5A">
        <w:t>provođenje športskih aktivnosti djece i mladeži,</w:t>
      </w:r>
    </w:p>
    <w:p w14:paraId="776E4BF9" w14:textId="77777777" w:rsidR="007F759C" w:rsidRPr="005C6F5A" w:rsidRDefault="007F759C" w:rsidP="0042377B">
      <w:pPr>
        <w:pStyle w:val="Odlomakpopisa"/>
        <w:numPr>
          <w:ilvl w:val="0"/>
          <w:numId w:val="12"/>
        </w:numPr>
        <w:jc w:val="both"/>
      </w:pPr>
      <w:r w:rsidRPr="005C6F5A">
        <w:t>djelovanje športskih udruga i saveza,</w:t>
      </w:r>
    </w:p>
    <w:p w14:paraId="5D658026" w14:textId="77777777" w:rsidR="007F759C" w:rsidRPr="005C6F5A" w:rsidRDefault="007F759C" w:rsidP="0042377B">
      <w:pPr>
        <w:pStyle w:val="Odlomakpopisa"/>
        <w:numPr>
          <w:ilvl w:val="0"/>
          <w:numId w:val="12"/>
        </w:numPr>
        <w:jc w:val="both"/>
      </w:pPr>
      <w:r w:rsidRPr="005C6F5A">
        <w:t xml:space="preserve">športsko rekreacijske aktivnosti građana, </w:t>
      </w:r>
    </w:p>
    <w:p w14:paraId="19F212D7" w14:textId="77777777" w:rsidR="007F759C" w:rsidRPr="005C6F5A" w:rsidRDefault="007F759C" w:rsidP="0042377B">
      <w:pPr>
        <w:pStyle w:val="Odlomakpopisa"/>
        <w:numPr>
          <w:ilvl w:val="0"/>
          <w:numId w:val="12"/>
        </w:numPr>
        <w:jc w:val="both"/>
      </w:pPr>
      <w:r w:rsidRPr="005C6F5A">
        <w:t>osoba s teškoćama u razvoju i osoba s invaliditetom,</w:t>
      </w:r>
    </w:p>
    <w:p w14:paraId="76C97E32" w14:textId="77777777" w:rsidR="007F759C" w:rsidRPr="005C6F5A" w:rsidRDefault="007F759C" w:rsidP="0042377B">
      <w:pPr>
        <w:pStyle w:val="Odlomakpopisa"/>
        <w:numPr>
          <w:ilvl w:val="0"/>
          <w:numId w:val="12"/>
        </w:numPr>
        <w:jc w:val="both"/>
      </w:pPr>
      <w:r w:rsidRPr="005C6F5A">
        <w:t>školovanje stručnih kadrova-trenera,</w:t>
      </w:r>
    </w:p>
    <w:p w14:paraId="2AFB37EE" w14:textId="77777777" w:rsidR="007F759C" w:rsidRPr="005C6F5A" w:rsidRDefault="007F759C" w:rsidP="0042377B">
      <w:pPr>
        <w:pStyle w:val="Odlomakpopisa"/>
        <w:numPr>
          <w:ilvl w:val="0"/>
          <w:numId w:val="12"/>
        </w:numPr>
        <w:jc w:val="both"/>
      </w:pPr>
      <w:r w:rsidRPr="005C6F5A">
        <w:t xml:space="preserve"> potpora održavanju športskih memorijalnih turnira.</w:t>
      </w:r>
    </w:p>
    <w:p w14:paraId="029D715E" w14:textId="77777777" w:rsidR="007F759C" w:rsidRPr="005C6F5A" w:rsidRDefault="007F759C" w:rsidP="005C6F5A">
      <w:pPr>
        <w:spacing w:after="0" w:line="240" w:lineRule="auto"/>
        <w:jc w:val="both"/>
        <w:rPr>
          <w:rFonts w:ascii="Times New Roman" w:hAnsi="Times New Roman"/>
          <w:iCs/>
          <w:sz w:val="24"/>
          <w:szCs w:val="24"/>
        </w:rPr>
      </w:pPr>
    </w:p>
    <w:p w14:paraId="6D12D6B2" w14:textId="321B7503" w:rsidR="007F759C" w:rsidRPr="005C6F5A" w:rsidRDefault="007F759C" w:rsidP="005C6F5A">
      <w:pPr>
        <w:spacing w:after="0" w:line="240" w:lineRule="auto"/>
        <w:jc w:val="both"/>
        <w:rPr>
          <w:rFonts w:ascii="Times New Roman" w:hAnsi="Times New Roman"/>
          <w:sz w:val="24"/>
          <w:szCs w:val="24"/>
        </w:rPr>
      </w:pPr>
      <w:r w:rsidRPr="005C6F5A">
        <w:rPr>
          <w:rFonts w:ascii="Times New Roman" w:hAnsi="Times New Roman"/>
          <w:iCs/>
          <w:sz w:val="24"/>
          <w:szCs w:val="24"/>
        </w:rPr>
        <w:tab/>
        <w:t>U 2022.</w:t>
      </w:r>
      <w:r w:rsidR="0042377B">
        <w:rPr>
          <w:rFonts w:ascii="Times New Roman" w:hAnsi="Times New Roman"/>
          <w:iCs/>
          <w:sz w:val="24"/>
          <w:szCs w:val="24"/>
        </w:rPr>
        <w:t xml:space="preserve"> </w:t>
      </w:r>
      <w:r w:rsidRPr="005C6F5A">
        <w:rPr>
          <w:rFonts w:ascii="Times New Roman" w:hAnsi="Times New Roman"/>
          <w:iCs/>
          <w:sz w:val="24"/>
          <w:szCs w:val="24"/>
        </w:rPr>
        <w:t xml:space="preserve">godini </w:t>
      </w:r>
      <w:r w:rsidRPr="005C6F5A">
        <w:rPr>
          <w:rFonts w:ascii="Times New Roman" w:hAnsi="Times New Roman"/>
          <w:sz w:val="24"/>
          <w:szCs w:val="24"/>
        </w:rPr>
        <w:t xml:space="preserve"> iz općih prihoda i primitaka za javne potrebe u športu planirano je ukupno 3.349.543,36 kuna, a u</w:t>
      </w:r>
      <w:r w:rsidRPr="005C6F5A">
        <w:rPr>
          <w:rFonts w:ascii="Times New Roman" w:hAnsi="Times New Roman"/>
          <w:iCs/>
          <w:sz w:val="24"/>
          <w:szCs w:val="24"/>
        </w:rPr>
        <w:t xml:space="preserve">  izvještajnom razdoblju </w:t>
      </w:r>
      <w:r w:rsidRPr="005C6F5A">
        <w:rPr>
          <w:rFonts w:ascii="Times New Roman" w:hAnsi="Times New Roman"/>
          <w:b/>
          <w:sz w:val="24"/>
          <w:szCs w:val="24"/>
        </w:rPr>
        <w:t xml:space="preserve"> </w:t>
      </w:r>
      <w:r w:rsidRPr="005C6F5A">
        <w:rPr>
          <w:rFonts w:ascii="Times New Roman" w:hAnsi="Times New Roman"/>
          <w:sz w:val="24"/>
          <w:szCs w:val="24"/>
        </w:rPr>
        <w:t>ostvareno je 1.738.498,07  kuna ili 51,90 %.</w:t>
      </w:r>
      <w:r w:rsidR="00C24326">
        <w:rPr>
          <w:rFonts w:ascii="Times New Roman" w:hAnsi="Times New Roman"/>
          <w:sz w:val="24"/>
          <w:szCs w:val="24"/>
        </w:rPr>
        <w:t xml:space="preserve"> </w:t>
      </w:r>
      <w:r w:rsidRPr="005C6F5A">
        <w:rPr>
          <w:rFonts w:ascii="Times New Roman" w:hAnsi="Times New Roman"/>
          <w:sz w:val="24"/>
          <w:szCs w:val="24"/>
        </w:rPr>
        <w:t>Sukladno odredbama Zakona o sportu sredstva su usmjerena Zajednici sportskih udruga i saveza Brodsko-posavske županije, te raspoređena na potrebe</w:t>
      </w:r>
      <w:r w:rsidR="0042377B">
        <w:rPr>
          <w:rFonts w:ascii="Times New Roman" w:hAnsi="Times New Roman"/>
          <w:sz w:val="24"/>
          <w:szCs w:val="24"/>
        </w:rPr>
        <w:t>:</w:t>
      </w:r>
    </w:p>
    <w:p w14:paraId="11B9B165" w14:textId="40658B4D" w:rsidR="007F759C" w:rsidRPr="005C6F5A" w:rsidRDefault="007F759C" w:rsidP="0042377B">
      <w:pPr>
        <w:pStyle w:val="Odlomakpopisa"/>
        <w:numPr>
          <w:ilvl w:val="0"/>
          <w:numId w:val="12"/>
        </w:numPr>
        <w:jc w:val="both"/>
      </w:pPr>
      <w:r w:rsidRPr="005C6F5A">
        <w:t>za tekuće donacije Zajednici  športskih udruga i saveza BPŽ ( plaće i materijalni troškovi) planirano je  za 2022. g. ukupno 1.398.935,08 kn, a ostvareno za izvještajno razdoblje  580.389,60 kn što iznosi 41.50 %</w:t>
      </w:r>
    </w:p>
    <w:p w14:paraId="1BD7353A" w14:textId="64C33DCF" w:rsidR="007F759C" w:rsidRPr="005C6F5A" w:rsidRDefault="007F759C" w:rsidP="0042377B">
      <w:pPr>
        <w:pStyle w:val="Odlomakpopisa"/>
        <w:numPr>
          <w:ilvl w:val="0"/>
          <w:numId w:val="12"/>
        </w:numPr>
        <w:jc w:val="both"/>
      </w:pPr>
      <w:r w:rsidRPr="005C6F5A">
        <w:t>za tekuće donacije Županijskom savezu športova za ostale namjene planirano je za 2022.g. ukupno  100.000,00 kn, a ostvareno je za izvještajno razdoblje  215.000,00 kn što iznosi 215</w:t>
      </w:r>
      <w:r w:rsidR="006659CD">
        <w:t xml:space="preserve"> </w:t>
      </w:r>
      <w:r w:rsidRPr="005C6F5A">
        <w:t>%</w:t>
      </w:r>
    </w:p>
    <w:p w14:paraId="2A21BB21" w14:textId="312728DC" w:rsidR="007F759C" w:rsidRPr="005C6F5A" w:rsidRDefault="007F759C" w:rsidP="0042377B">
      <w:pPr>
        <w:pStyle w:val="Odlomakpopisa"/>
        <w:numPr>
          <w:ilvl w:val="0"/>
          <w:numId w:val="12"/>
        </w:numPr>
        <w:jc w:val="both"/>
      </w:pPr>
      <w:r w:rsidRPr="005C6F5A">
        <w:t xml:space="preserve"> za tekuće donacije Županijskom savezu športova za sufinanciranje programa školskog sporta i mladih planirano je  za 2022.g. ukupno 200.000,00 kn, a ostvareno je za izvještajno razdoblje  100.000,011kn, što iznosi 50,00 % </w:t>
      </w:r>
    </w:p>
    <w:p w14:paraId="6B149848" w14:textId="459A14DB" w:rsidR="007F759C" w:rsidRPr="005C6F5A" w:rsidRDefault="007F759C" w:rsidP="0042377B">
      <w:pPr>
        <w:pStyle w:val="Odlomakpopisa"/>
        <w:numPr>
          <w:ilvl w:val="0"/>
          <w:numId w:val="12"/>
        </w:numPr>
        <w:jc w:val="both"/>
      </w:pPr>
      <w:r w:rsidRPr="005C6F5A">
        <w:t>za tekuće donacije Županijskom savezu športova  za posebne namjene planirano je za 2022.g. ukupno  35.608,32 kn, a ostvareno je  za izvještajno razdoblje  35.608,32 kn što iznosi 100,00 %</w:t>
      </w:r>
    </w:p>
    <w:p w14:paraId="1023044F" w14:textId="1506AB67" w:rsidR="007F759C" w:rsidRPr="005C6F5A" w:rsidRDefault="007F759C" w:rsidP="0042377B">
      <w:pPr>
        <w:pStyle w:val="Odlomakpopisa"/>
        <w:numPr>
          <w:ilvl w:val="0"/>
          <w:numId w:val="12"/>
        </w:numPr>
        <w:jc w:val="both"/>
      </w:pPr>
      <w:r w:rsidRPr="005C6F5A">
        <w:t>za tekuće donacije Županijskom savezu športova za športske udruge planirano je za 2022.g. ukupno  1.500.000,00 kn, a ostvareno je  za izvještajno razdoblje  750.000,00 kn što iznosi 50,00 %</w:t>
      </w:r>
    </w:p>
    <w:p w14:paraId="2A6911CF" w14:textId="3936A20D" w:rsidR="007F759C" w:rsidRDefault="007F759C" w:rsidP="0042377B">
      <w:pPr>
        <w:pStyle w:val="Odlomakpopisa"/>
        <w:numPr>
          <w:ilvl w:val="0"/>
          <w:numId w:val="12"/>
        </w:numPr>
        <w:jc w:val="both"/>
      </w:pPr>
      <w:r w:rsidRPr="005C6F5A">
        <w:t>za tekuće donacije Športskom savezu invalida i gluhih planirano je  za 2022.g. ukupno  115.000,00 kn, a ostvareno je za izvještajno razdoblje  57.500,04 kn što iznosi 50,00 %</w:t>
      </w:r>
    </w:p>
    <w:p w14:paraId="7FF3AE0D" w14:textId="77777777" w:rsidR="00E57B5C" w:rsidRPr="0042377B" w:rsidRDefault="00E57B5C" w:rsidP="00E57B5C">
      <w:pPr>
        <w:pStyle w:val="Odlomakpopisa"/>
        <w:ind w:left="720"/>
        <w:jc w:val="both"/>
      </w:pPr>
    </w:p>
    <w:p w14:paraId="068EB690" w14:textId="5FE8C8CD" w:rsidR="007F759C" w:rsidRPr="005C6F5A" w:rsidRDefault="007F759C" w:rsidP="00E57B5C">
      <w:pPr>
        <w:spacing w:line="240" w:lineRule="auto"/>
        <w:ind w:firstLine="708"/>
        <w:jc w:val="both"/>
        <w:rPr>
          <w:rFonts w:ascii="Times New Roman" w:hAnsi="Times New Roman"/>
          <w:sz w:val="24"/>
          <w:szCs w:val="24"/>
        </w:rPr>
      </w:pPr>
      <w:r w:rsidRPr="005C6F5A">
        <w:rPr>
          <w:rFonts w:ascii="Times New Roman" w:hAnsi="Times New Roman"/>
          <w:bCs/>
          <w:iCs/>
          <w:sz w:val="24"/>
          <w:szCs w:val="24"/>
        </w:rPr>
        <w:lastRenderedPageBreak/>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2BFE6F9B" w14:textId="77777777" w:rsidR="007F759C" w:rsidRPr="005C6F5A" w:rsidRDefault="007F759C" w:rsidP="005C6F5A">
      <w:pPr>
        <w:spacing w:line="240" w:lineRule="auto"/>
        <w:contextualSpacing/>
        <w:jc w:val="both"/>
        <w:rPr>
          <w:rFonts w:ascii="Times New Roman" w:hAnsi="Times New Roman"/>
          <w:sz w:val="24"/>
          <w:szCs w:val="24"/>
        </w:rPr>
      </w:pPr>
    </w:p>
    <w:p w14:paraId="5B0C571D" w14:textId="22036094" w:rsidR="007F759C" w:rsidRPr="005C6F5A" w:rsidRDefault="007F759C" w:rsidP="005C6F5A">
      <w:pPr>
        <w:spacing w:line="240" w:lineRule="auto"/>
        <w:jc w:val="both"/>
        <w:rPr>
          <w:rFonts w:ascii="Times New Roman" w:hAnsi="Times New Roman"/>
          <w:b/>
          <w:sz w:val="24"/>
          <w:szCs w:val="24"/>
        </w:rPr>
      </w:pPr>
      <w:r w:rsidRPr="005C6F5A">
        <w:rPr>
          <w:rFonts w:ascii="Times New Roman" w:hAnsi="Times New Roman"/>
          <w:b/>
          <w:sz w:val="24"/>
          <w:szCs w:val="24"/>
        </w:rPr>
        <w:t>R</w:t>
      </w:r>
      <w:r w:rsidR="00215B12">
        <w:rPr>
          <w:rFonts w:ascii="Times New Roman" w:hAnsi="Times New Roman"/>
          <w:b/>
          <w:sz w:val="24"/>
          <w:szCs w:val="24"/>
        </w:rPr>
        <w:t xml:space="preserve">egistar sportskih djelatnosti </w:t>
      </w:r>
    </w:p>
    <w:p w14:paraId="0376CA28" w14:textId="1C586AD7" w:rsidR="007F759C" w:rsidRPr="005C6F5A" w:rsidRDefault="007F759C" w:rsidP="00E57B5C">
      <w:pPr>
        <w:spacing w:after="0" w:line="240" w:lineRule="auto"/>
        <w:ind w:firstLine="708"/>
        <w:jc w:val="both"/>
        <w:rPr>
          <w:rFonts w:ascii="Times New Roman" w:hAnsi="Times New Roman"/>
          <w:sz w:val="24"/>
          <w:szCs w:val="24"/>
        </w:rPr>
      </w:pPr>
      <w:r w:rsidRPr="005C6F5A">
        <w:rPr>
          <w:rFonts w:ascii="Times New Roman" w:hAnsi="Times New Roman"/>
          <w:sz w:val="24"/>
          <w:szCs w:val="24"/>
        </w:rPr>
        <w:t>Za potrebe praćenja provedbe Nacionalnog programa športa 2019.</w:t>
      </w:r>
      <w:r w:rsidR="006659CD">
        <w:rPr>
          <w:rFonts w:ascii="Times New Roman" w:hAnsi="Times New Roman"/>
          <w:sz w:val="24"/>
          <w:szCs w:val="24"/>
        </w:rPr>
        <w:t xml:space="preserve"> </w:t>
      </w:r>
      <w:r w:rsidRPr="005C6F5A">
        <w:rPr>
          <w:rFonts w:ascii="Times New Roman" w:hAnsi="Times New Roman"/>
          <w:sz w:val="24"/>
          <w:szCs w:val="24"/>
        </w:rPr>
        <w:t>-</w:t>
      </w:r>
      <w:r w:rsidR="006659CD">
        <w:rPr>
          <w:rFonts w:ascii="Times New Roman" w:hAnsi="Times New Roman"/>
          <w:sz w:val="24"/>
          <w:szCs w:val="24"/>
        </w:rPr>
        <w:t xml:space="preserve"> </w:t>
      </w:r>
      <w:r w:rsidRPr="005C6F5A">
        <w:rPr>
          <w:rFonts w:ascii="Times New Roman" w:hAnsi="Times New Roman"/>
          <w:sz w:val="24"/>
          <w:szCs w:val="24"/>
        </w:rPr>
        <w:t>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r w:rsidR="00E57B5C">
        <w:rPr>
          <w:rFonts w:ascii="Times New Roman" w:hAnsi="Times New Roman"/>
          <w:sz w:val="24"/>
          <w:szCs w:val="24"/>
        </w:rPr>
        <w:t>:</w:t>
      </w:r>
    </w:p>
    <w:p w14:paraId="7F36131B" w14:textId="77777777" w:rsidR="007F759C" w:rsidRPr="005C6F5A" w:rsidRDefault="007F759C" w:rsidP="005C6F5A">
      <w:pPr>
        <w:spacing w:after="0" w:line="240" w:lineRule="auto"/>
        <w:jc w:val="both"/>
        <w:rPr>
          <w:rFonts w:ascii="Times New Roman" w:hAnsi="Times New Roman"/>
          <w:sz w:val="24"/>
          <w:szCs w:val="24"/>
        </w:rPr>
      </w:pPr>
    </w:p>
    <w:p w14:paraId="5887E3F3" w14:textId="3C1B0C5F" w:rsidR="007F759C" w:rsidRPr="005C6F5A" w:rsidRDefault="007F759C" w:rsidP="00E57B5C">
      <w:pPr>
        <w:pStyle w:val="Odlomakpopisa"/>
        <w:numPr>
          <w:ilvl w:val="0"/>
          <w:numId w:val="12"/>
        </w:numPr>
        <w:jc w:val="both"/>
      </w:pPr>
      <w:r w:rsidRPr="005C6F5A">
        <w:t>2 fizičke osobe koje se bave samostalnim radom, 3 osobe su brisane iz istog</w:t>
      </w:r>
    </w:p>
    <w:p w14:paraId="7040C5E7" w14:textId="133FF28D" w:rsidR="007F759C" w:rsidRPr="005C6F5A" w:rsidRDefault="007F759C" w:rsidP="00E57B5C">
      <w:pPr>
        <w:pStyle w:val="Odlomakpopisa"/>
        <w:numPr>
          <w:ilvl w:val="0"/>
          <w:numId w:val="12"/>
        </w:numPr>
        <w:jc w:val="both"/>
      </w:pPr>
      <w:r w:rsidRPr="005C6F5A">
        <w:t>izdano  31 izvadaka iz registra sportskih djelatnosti,</w:t>
      </w:r>
    </w:p>
    <w:p w14:paraId="7FF52CF2" w14:textId="5CA06C82" w:rsidR="007F759C" w:rsidRPr="005C6F5A" w:rsidRDefault="007F759C" w:rsidP="00E57B5C">
      <w:pPr>
        <w:pStyle w:val="Odlomakpopisa"/>
        <w:numPr>
          <w:ilvl w:val="0"/>
          <w:numId w:val="12"/>
        </w:numPr>
        <w:jc w:val="both"/>
      </w:pPr>
      <w:r w:rsidRPr="005C6F5A">
        <w:t xml:space="preserve">izdano 16 obavijesti o izvršenom upisu i promjeni podataka </w:t>
      </w:r>
    </w:p>
    <w:p w14:paraId="7BCA2DD5" w14:textId="77777777" w:rsidR="007F759C" w:rsidRPr="005C6F5A" w:rsidRDefault="007F759C" w:rsidP="00E57B5C">
      <w:pPr>
        <w:pStyle w:val="Odlomakpopisa"/>
        <w:ind w:left="720"/>
        <w:jc w:val="both"/>
      </w:pPr>
    </w:p>
    <w:p w14:paraId="164D3034" w14:textId="4BA3D69B" w:rsidR="007F759C" w:rsidRPr="005C6F5A" w:rsidRDefault="007F759C" w:rsidP="005C6F5A">
      <w:pPr>
        <w:spacing w:line="240" w:lineRule="auto"/>
        <w:ind w:left="284"/>
        <w:contextualSpacing/>
        <w:jc w:val="both"/>
        <w:rPr>
          <w:rFonts w:ascii="Times New Roman" w:hAnsi="Times New Roman"/>
          <w:b/>
          <w:bCs/>
          <w:sz w:val="24"/>
          <w:szCs w:val="24"/>
        </w:rPr>
      </w:pPr>
      <w:r w:rsidRPr="005C6F5A">
        <w:rPr>
          <w:rFonts w:ascii="Times New Roman" w:hAnsi="Times New Roman"/>
          <w:b/>
          <w:bCs/>
          <w:sz w:val="24"/>
          <w:szCs w:val="24"/>
        </w:rPr>
        <w:t>T</w:t>
      </w:r>
      <w:r w:rsidR="00215B12">
        <w:rPr>
          <w:rFonts w:ascii="Times New Roman" w:hAnsi="Times New Roman"/>
          <w:b/>
          <w:bCs/>
          <w:sz w:val="24"/>
          <w:szCs w:val="24"/>
        </w:rPr>
        <w:t xml:space="preserve">ehnička kultura </w:t>
      </w:r>
    </w:p>
    <w:p w14:paraId="2A3EFD0E" w14:textId="77777777" w:rsidR="007F759C" w:rsidRPr="005C6F5A" w:rsidRDefault="007F759C" w:rsidP="005C6F5A">
      <w:pPr>
        <w:spacing w:line="240" w:lineRule="auto"/>
        <w:ind w:left="284"/>
        <w:contextualSpacing/>
        <w:jc w:val="both"/>
        <w:rPr>
          <w:rFonts w:ascii="Times New Roman" w:hAnsi="Times New Roman"/>
          <w:sz w:val="24"/>
          <w:szCs w:val="24"/>
        </w:rPr>
      </w:pPr>
    </w:p>
    <w:p w14:paraId="4D7EC479" w14:textId="77777777" w:rsidR="007F759C" w:rsidRPr="005C6F5A" w:rsidRDefault="007F759C" w:rsidP="00E57B5C">
      <w:pPr>
        <w:spacing w:after="0" w:line="240" w:lineRule="auto"/>
        <w:ind w:firstLine="709"/>
        <w:jc w:val="both"/>
        <w:rPr>
          <w:rFonts w:ascii="Times New Roman" w:hAnsi="Times New Roman"/>
          <w:sz w:val="24"/>
          <w:szCs w:val="24"/>
        </w:rPr>
      </w:pPr>
      <w:r w:rsidRPr="005C6F5A">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3988BB2E" w14:textId="07076C9C" w:rsidR="007F759C" w:rsidRDefault="007F759C" w:rsidP="00E57B5C">
      <w:pPr>
        <w:spacing w:after="0" w:line="240" w:lineRule="auto"/>
        <w:ind w:firstLine="709"/>
        <w:jc w:val="both"/>
        <w:rPr>
          <w:rFonts w:ascii="Times New Roman" w:hAnsi="Times New Roman"/>
          <w:sz w:val="24"/>
          <w:szCs w:val="24"/>
        </w:rPr>
      </w:pPr>
      <w:r w:rsidRPr="005C6F5A">
        <w:rPr>
          <w:rFonts w:ascii="Times New Roman" w:hAnsi="Times New Roman"/>
          <w:bCs/>
          <w:sz w:val="24"/>
          <w:szCs w:val="24"/>
        </w:rPr>
        <w:t xml:space="preserve">U 2022.godini. iz općih prihoda i primitaka  za javne potrebe u tehničkoj kulturi </w:t>
      </w:r>
      <w:r w:rsidRPr="005C6F5A">
        <w:rPr>
          <w:rFonts w:ascii="Times New Roman" w:hAnsi="Times New Roman"/>
          <w:sz w:val="24"/>
          <w:szCs w:val="24"/>
        </w:rPr>
        <w:t xml:space="preserve">planirano je ukupno 304.433,44 kn, a ostvareno je </w:t>
      </w:r>
      <w:r w:rsidRPr="005C6F5A">
        <w:rPr>
          <w:rFonts w:ascii="Times New Roman" w:hAnsi="Times New Roman"/>
          <w:bCs/>
          <w:sz w:val="24"/>
          <w:szCs w:val="24"/>
        </w:rPr>
        <w:t>za period od 01 siječnja do 30. lipnja 2022. godine</w:t>
      </w:r>
      <w:r w:rsidRPr="005C6F5A">
        <w:rPr>
          <w:rFonts w:ascii="Times New Roman" w:hAnsi="Times New Roman"/>
          <w:sz w:val="24"/>
          <w:szCs w:val="24"/>
        </w:rPr>
        <w:t xml:space="preserve"> 137.431,08 kn što iznosi  45,10 % od toga:</w:t>
      </w:r>
    </w:p>
    <w:p w14:paraId="0DCD30B4" w14:textId="77777777" w:rsidR="00E57B5C" w:rsidRPr="005C6F5A" w:rsidRDefault="00E57B5C" w:rsidP="00E57B5C">
      <w:pPr>
        <w:spacing w:after="0" w:line="240" w:lineRule="auto"/>
        <w:ind w:firstLine="709"/>
        <w:jc w:val="both"/>
        <w:rPr>
          <w:rFonts w:ascii="Times New Roman" w:eastAsiaTheme="minorHAnsi" w:hAnsi="Times New Roman"/>
          <w:sz w:val="24"/>
          <w:szCs w:val="24"/>
        </w:rPr>
      </w:pPr>
    </w:p>
    <w:p w14:paraId="4D819FC3" w14:textId="42DE607B" w:rsidR="007F759C" w:rsidRPr="005C6F5A" w:rsidRDefault="007F759C" w:rsidP="00E57B5C">
      <w:pPr>
        <w:pStyle w:val="Odlomakpopisa"/>
        <w:numPr>
          <w:ilvl w:val="0"/>
          <w:numId w:val="12"/>
        </w:numPr>
        <w:jc w:val="both"/>
      </w:pPr>
      <w:r w:rsidRPr="005C6F5A">
        <w:t>za tekuće donacije Zajednici tehničke kulture za( plače i materijalne troškove) planirano je  za 2022.g. ukupno 177.427,44 kn, a ostvareno je za izvještajno razdoblje  59.142,48 kn što iznosi 33,30</w:t>
      </w:r>
      <w:r w:rsidR="006659CD">
        <w:t xml:space="preserve"> </w:t>
      </w:r>
      <w:r w:rsidRPr="005C6F5A">
        <w:t>%</w:t>
      </w:r>
    </w:p>
    <w:p w14:paraId="71F45EA3" w14:textId="4A571B41" w:rsidR="00E75FF9" w:rsidRPr="00E57B5C" w:rsidRDefault="007F759C" w:rsidP="00E57B5C">
      <w:pPr>
        <w:pStyle w:val="Odlomakpopisa"/>
        <w:numPr>
          <w:ilvl w:val="0"/>
          <w:numId w:val="12"/>
        </w:numPr>
        <w:jc w:val="both"/>
      </w:pPr>
      <w:r w:rsidRPr="005C6F5A">
        <w:t xml:space="preserve">za tekuće donacije tehničke kulture za programe, susrete, smotre planirano je za 2022. god ukupno   127.006,00 kn, a ostvareno je za izvještajno razdoblje  78.288,60 kn  što iznosi 61,60 %.                                                                                                                                                                                                                                                                                                                                                                                                                                                                                                                                                                                                                                                                                                                                                                                                                                                                                                                                                                                                                                                                                                                                                                                                                                                                                                                                                                                                                                                                                                                                                                                                                                                                                                                                                                                                                                                                                                                                                                                                                                                                                                                                                                                                                                                                                                                                                                                                                                                                                                                                                                                                                                                                                                                                                                                                                                                                                                                                                                                                                                                                                                                                                                                                                                                                                                                                                                                                                                                                                                                                                                                                                                                                                                                                                                                                                                                                                                                                                                                                                                                                                                                                                                                                                                                                                                                                                                                                                                                                                                                                                                                                                                                                                                                                        </w:t>
      </w:r>
    </w:p>
    <w:p w14:paraId="61A54D6E" w14:textId="77777777" w:rsidR="00D21DEE" w:rsidRPr="005C6F5A" w:rsidRDefault="00D21DEE" w:rsidP="005C6F5A">
      <w:pPr>
        <w:spacing w:line="240" w:lineRule="auto"/>
        <w:jc w:val="both"/>
        <w:rPr>
          <w:rFonts w:ascii="Times New Roman" w:hAnsi="Times New Roman"/>
          <w:b/>
          <w:sz w:val="24"/>
          <w:szCs w:val="24"/>
        </w:rPr>
      </w:pPr>
    </w:p>
    <w:p w14:paraId="52E68C53" w14:textId="7EB6DFEF" w:rsidR="004D6242" w:rsidRPr="005C6F5A" w:rsidRDefault="00025B39" w:rsidP="00215B12">
      <w:pPr>
        <w:spacing w:line="240" w:lineRule="auto"/>
        <w:jc w:val="center"/>
        <w:rPr>
          <w:rFonts w:ascii="Times New Roman" w:hAnsi="Times New Roman"/>
          <w:b/>
          <w:sz w:val="24"/>
          <w:szCs w:val="24"/>
        </w:rPr>
      </w:pPr>
      <w:r w:rsidRPr="005C6F5A">
        <w:rPr>
          <w:rFonts w:ascii="Times New Roman" w:hAnsi="Times New Roman"/>
          <w:b/>
          <w:sz w:val="24"/>
          <w:szCs w:val="24"/>
        </w:rPr>
        <w:t>ZDRAVSTVO I SOCIJALNA SKRB</w:t>
      </w:r>
    </w:p>
    <w:p w14:paraId="373793F9" w14:textId="4E19A632"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Z</w:t>
      </w:r>
      <w:r w:rsidR="00215B12">
        <w:rPr>
          <w:rFonts w:ascii="Times New Roman" w:hAnsi="Times New Roman"/>
          <w:b/>
          <w:sz w:val="24"/>
          <w:szCs w:val="24"/>
        </w:rPr>
        <w:t xml:space="preserve">dravstvo </w:t>
      </w:r>
      <w:r w:rsidRPr="005C6F5A">
        <w:rPr>
          <w:rFonts w:ascii="Times New Roman" w:hAnsi="Times New Roman"/>
          <w:b/>
          <w:sz w:val="24"/>
          <w:szCs w:val="24"/>
        </w:rPr>
        <w:t xml:space="preserve"> </w:t>
      </w:r>
    </w:p>
    <w:p w14:paraId="6A34775E"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b/>
          <w:sz w:val="24"/>
          <w:szCs w:val="24"/>
        </w:rPr>
        <w:t>Decentralizirane funkcije u zdravstvu</w:t>
      </w:r>
    </w:p>
    <w:p w14:paraId="79D44F06" w14:textId="69DDB4DF" w:rsidR="004267EB" w:rsidRPr="005C6F5A" w:rsidRDefault="004267EB" w:rsidP="005C6F5A">
      <w:pPr>
        <w:spacing w:after="0" w:line="240" w:lineRule="auto"/>
        <w:jc w:val="both"/>
        <w:rPr>
          <w:rFonts w:ascii="Times New Roman" w:hAnsi="Times New Roman"/>
          <w:sz w:val="24"/>
          <w:szCs w:val="24"/>
        </w:rPr>
      </w:pPr>
      <w:r w:rsidRPr="005C6F5A">
        <w:rPr>
          <w:rFonts w:ascii="Times New Roman" w:hAnsi="Times New Roman"/>
          <w:sz w:val="24"/>
          <w:szCs w:val="24"/>
        </w:rPr>
        <w:tab/>
        <w:t>Županijska skupština donijela je Odluku o kriterijima, mjerilima i  načinu financiranja decentraliziranih funkcija za investicijsko ulaganje, investicijsko i tekuće održavanje zdravstvenih ustanova te informatizaciju zdravstvene djelatnosti u 2022. godini na području  Brodsko-posavske županije.</w:t>
      </w:r>
      <w:r w:rsidR="006659CD">
        <w:rPr>
          <w:rFonts w:ascii="Times New Roman" w:hAnsi="Times New Roman"/>
          <w:sz w:val="24"/>
          <w:szCs w:val="24"/>
        </w:rPr>
        <w:t xml:space="preserve"> </w:t>
      </w:r>
      <w:r w:rsidRPr="005C6F5A">
        <w:rPr>
          <w:rFonts w:ascii="Times New Roman" w:hAnsi="Times New Roman"/>
          <w:sz w:val="24"/>
          <w:szCs w:val="24"/>
        </w:rPr>
        <w:t xml:space="preserve">Navedenom Odlukom utvrđena je visina i raspored </w:t>
      </w:r>
      <w:r w:rsidRPr="005C6F5A">
        <w:rPr>
          <w:rFonts w:ascii="Times New Roman" w:hAnsi="Times New Roman"/>
          <w:sz w:val="24"/>
          <w:szCs w:val="24"/>
        </w:rPr>
        <w:lastRenderedPageBreak/>
        <w:t>decentraliziranih  sredstava za zdravstvene ustanove kojima je  Brodsko-posavska županija osnivač.</w:t>
      </w:r>
    </w:p>
    <w:p w14:paraId="60E89F60" w14:textId="76CA6E29" w:rsidR="004267EB" w:rsidRPr="005C6F5A" w:rsidRDefault="004267EB" w:rsidP="005C6F5A">
      <w:pPr>
        <w:spacing w:after="0" w:line="240" w:lineRule="auto"/>
        <w:jc w:val="both"/>
        <w:rPr>
          <w:rFonts w:ascii="Times New Roman" w:hAnsi="Times New Roman"/>
          <w:sz w:val="24"/>
          <w:szCs w:val="24"/>
        </w:rPr>
      </w:pPr>
      <w:r w:rsidRPr="005C6F5A">
        <w:rPr>
          <w:rFonts w:ascii="Times New Roman" w:hAnsi="Times New Roman"/>
          <w:sz w:val="24"/>
          <w:szCs w:val="24"/>
        </w:rPr>
        <w:tab/>
        <w:t>Ukupno ostvarena decentralizirana sredstva za zdravstvene ustanove na području Brodsko-posavske županije u razdoblju siječanj</w:t>
      </w:r>
      <w:r w:rsidR="006659CD">
        <w:rPr>
          <w:rFonts w:ascii="Times New Roman" w:hAnsi="Times New Roman"/>
          <w:sz w:val="24"/>
          <w:szCs w:val="24"/>
        </w:rPr>
        <w:t xml:space="preserve"> </w:t>
      </w:r>
      <w:r w:rsidRPr="005C6F5A">
        <w:rPr>
          <w:rFonts w:ascii="Times New Roman" w:hAnsi="Times New Roman"/>
          <w:sz w:val="24"/>
          <w:szCs w:val="24"/>
        </w:rPr>
        <w:t>-</w:t>
      </w:r>
      <w:r w:rsidR="006659CD">
        <w:rPr>
          <w:rFonts w:ascii="Times New Roman" w:hAnsi="Times New Roman"/>
          <w:sz w:val="24"/>
          <w:szCs w:val="24"/>
        </w:rPr>
        <w:t xml:space="preserve"> </w:t>
      </w:r>
      <w:r w:rsidRPr="005C6F5A">
        <w:rPr>
          <w:rFonts w:ascii="Times New Roman" w:hAnsi="Times New Roman"/>
          <w:sz w:val="24"/>
          <w:szCs w:val="24"/>
        </w:rPr>
        <w:t>lipanj 2022. godini iznose : 2.337.075,37 kn.</w:t>
      </w:r>
    </w:p>
    <w:p w14:paraId="57370C00"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Decentralizirana sredstva su doznačena  kako slijedi:</w:t>
      </w:r>
    </w:p>
    <w:p w14:paraId="75D44BF1"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Opća bolnica « Dr. Josip  Benčević » Slavonski Brod</w:t>
      </w:r>
    </w:p>
    <w:p w14:paraId="6C7244A0"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 xml:space="preserve">Ukupno doznačeno: 905.481,94 kn  </w:t>
      </w:r>
    </w:p>
    <w:p w14:paraId="76BF9380" w14:textId="77777777" w:rsidR="004267EB" w:rsidRPr="005C6F5A" w:rsidRDefault="004267EB" w:rsidP="005605C3">
      <w:pPr>
        <w:pStyle w:val="Odlomakpopisa"/>
        <w:numPr>
          <w:ilvl w:val="0"/>
          <w:numId w:val="12"/>
        </w:numPr>
        <w:jc w:val="both"/>
      </w:pPr>
      <w:r w:rsidRPr="005C6F5A">
        <w:t xml:space="preserve">usluge tekućeg i investicijskog održavanja medicinske i nemedicinske opreme: 833.301,37 kn, </w:t>
      </w:r>
    </w:p>
    <w:p w14:paraId="2E8A8C90" w14:textId="5B2AA2D5" w:rsidR="004267EB" w:rsidRDefault="004267EB" w:rsidP="005605C3">
      <w:pPr>
        <w:pStyle w:val="Odlomakpopisa"/>
        <w:numPr>
          <w:ilvl w:val="0"/>
          <w:numId w:val="12"/>
        </w:numPr>
        <w:jc w:val="both"/>
      </w:pPr>
      <w:r w:rsidRPr="005C6F5A">
        <w:t>otplata kredita za energetsku obnovu zgrada : 72.180,57 kn</w:t>
      </w:r>
    </w:p>
    <w:p w14:paraId="0DB5B327" w14:textId="77777777" w:rsidR="005605C3" w:rsidRPr="005C6F5A" w:rsidRDefault="005605C3" w:rsidP="005605C3">
      <w:pPr>
        <w:pStyle w:val="Odlomakpopisa"/>
        <w:ind w:left="720"/>
        <w:jc w:val="both"/>
      </w:pPr>
    </w:p>
    <w:p w14:paraId="134C8848" w14:textId="77777777" w:rsidR="00C520ED"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Opća bolnica Nova Gradiška</w:t>
      </w:r>
    </w:p>
    <w:p w14:paraId="143F3BEB" w14:textId="5E8444B4"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Ukupno doznačeno: 380.811,76 kn</w:t>
      </w:r>
    </w:p>
    <w:p w14:paraId="58EA6469" w14:textId="4EF109DD" w:rsidR="004267EB" w:rsidRPr="005C6F5A" w:rsidRDefault="004267EB" w:rsidP="005605C3">
      <w:pPr>
        <w:pStyle w:val="Odlomakpopisa"/>
        <w:numPr>
          <w:ilvl w:val="0"/>
          <w:numId w:val="12"/>
        </w:numPr>
        <w:jc w:val="both"/>
      </w:pPr>
      <w:r w:rsidRPr="005C6F5A">
        <w:t>usluge tekućeg i investicijskog održavanja medicinske i nemedicinske opreme: 247.533,40 kn,</w:t>
      </w:r>
    </w:p>
    <w:p w14:paraId="331AF945" w14:textId="738B0585" w:rsidR="004267EB" w:rsidRPr="005C6F5A" w:rsidRDefault="004267EB" w:rsidP="005605C3">
      <w:pPr>
        <w:pStyle w:val="Odlomakpopisa"/>
        <w:numPr>
          <w:ilvl w:val="0"/>
          <w:numId w:val="12"/>
        </w:numPr>
        <w:jc w:val="both"/>
      </w:pPr>
      <w:r w:rsidRPr="005C6F5A">
        <w:t>otplata kredita za energetsku obnovu zgrada:</w:t>
      </w:r>
      <w:r w:rsidR="006659CD">
        <w:t xml:space="preserve"> </w:t>
      </w:r>
      <w:r w:rsidRPr="005C6F5A">
        <w:t>133.278,36 kn</w:t>
      </w:r>
    </w:p>
    <w:p w14:paraId="2CD99FD6" w14:textId="77777777" w:rsidR="004267EB" w:rsidRPr="005C6F5A" w:rsidRDefault="004267EB" w:rsidP="005C6F5A">
      <w:pPr>
        <w:spacing w:line="240" w:lineRule="auto"/>
        <w:ind w:left="708"/>
        <w:jc w:val="both"/>
        <w:rPr>
          <w:rFonts w:ascii="Times New Roman" w:hAnsi="Times New Roman"/>
          <w:sz w:val="24"/>
          <w:szCs w:val="24"/>
        </w:rPr>
      </w:pPr>
      <w:r w:rsidRPr="005C6F5A">
        <w:rPr>
          <w:rFonts w:ascii="Times New Roman" w:hAnsi="Times New Roman"/>
          <w:sz w:val="24"/>
          <w:szCs w:val="24"/>
        </w:rPr>
        <w:t xml:space="preserve">    </w:t>
      </w:r>
    </w:p>
    <w:p w14:paraId="33D5B16E"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Dom zdravlja Slavonski Brod</w:t>
      </w:r>
    </w:p>
    <w:p w14:paraId="280496E3"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Ukupno doznačeno: 330.305,44 kn</w:t>
      </w:r>
    </w:p>
    <w:p w14:paraId="531D58B5" w14:textId="375FA658" w:rsidR="004267EB" w:rsidRPr="005C6F5A" w:rsidRDefault="004267EB" w:rsidP="005605C3">
      <w:pPr>
        <w:pStyle w:val="Odlomakpopisa"/>
        <w:numPr>
          <w:ilvl w:val="0"/>
          <w:numId w:val="12"/>
        </w:numPr>
        <w:jc w:val="both"/>
      </w:pPr>
      <w:r w:rsidRPr="005C6F5A">
        <w:t>usluge tekućeg i investicijskog održavanja: 163.386,27 kn</w:t>
      </w:r>
    </w:p>
    <w:p w14:paraId="27E0F438" w14:textId="6B7D4E84" w:rsidR="004267EB" w:rsidRPr="005C6F5A" w:rsidRDefault="004267EB" w:rsidP="005605C3">
      <w:pPr>
        <w:pStyle w:val="Odlomakpopisa"/>
        <w:numPr>
          <w:ilvl w:val="0"/>
          <w:numId w:val="12"/>
        </w:numPr>
        <w:jc w:val="both"/>
      </w:pPr>
      <w:r w:rsidRPr="005C6F5A">
        <w:t xml:space="preserve">materijal i dijelovi za tekuće i investicijsko održavanje: 11.711,92 kn </w:t>
      </w:r>
    </w:p>
    <w:p w14:paraId="7C05C15C" w14:textId="413A01E8" w:rsidR="004267EB" w:rsidRPr="005C6F5A" w:rsidRDefault="004267EB" w:rsidP="005605C3">
      <w:pPr>
        <w:pStyle w:val="Odlomakpopisa"/>
        <w:numPr>
          <w:ilvl w:val="0"/>
          <w:numId w:val="12"/>
        </w:numPr>
        <w:jc w:val="both"/>
      </w:pPr>
      <w:r w:rsidRPr="005C6F5A">
        <w:t>uredska oprema i namještaj:1.900,00 kn</w:t>
      </w:r>
    </w:p>
    <w:p w14:paraId="03D7EF65" w14:textId="6968071B" w:rsidR="004267EB" w:rsidRPr="005C6F5A" w:rsidRDefault="004267EB" w:rsidP="005605C3">
      <w:pPr>
        <w:pStyle w:val="Odlomakpopisa"/>
        <w:numPr>
          <w:ilvl w:val="0"/>
          <w:numId w:val="12"/>
        </w:numPr>
        <w:jc w:val="both"/>
      </w:pPr>
      <w:r w:rsidRPr="005C6F5A">
        <w:t xml:space="preserve">komunikacijska oprema: 702,50 kn  </w:t>
      </w:r>
    </w:p>
    <w:p w14:paraId="0E07AAAB" w14:textId="56E5913E" w:rsidR="004267EB" w:rsidRPr="005C6F5A" w:rsidRDefault="004267EB" w:rsidP="005605C3">
      <w:pPr>
        <w:pStyle w:val="Odlomakpopisa"/>
        <w:numPr>
          <w:ilvl w:val="0"/>
          <w:numId w:val="12"/>
        </w:numPr>
        <w:jc w:val="both"/>
      </w:pPr>
      <w:r w:rsidRPr="005C6F5A">
        <w:t>oprema za održavanje i zaštitu: 17.750,00 kn</w:t>
      </w:r>
    </w:p>
    <w:p w14:paraId="572B25B5" w14:textId="4001C9B8" w:rsidR="004267EB" w:rsidRPr="005C6F5A" w:rsidRDefault="004267EB" w:rsidP="005605C3">
      <w:pPr>
        <w:pStyle w:val="Odlomakpopisa"/>
        <w:numPr>
          <w:ilvl w:val="0"/>
          <w:numId w:val="12"/>
        </w:numPr>
        <w:jc w:val="both"/>
      </w:pPr>
      <w:r w:rsidRPr="005C6F5A">
        <w:t>instrumenti, uređaji i strojevi: 14.746,41 kn</w:t>
      </w:r>
    </w:p>
    <w:p w14:paraId="71168B2E" w14:textId="2EF59575" w:rsidR="004267EB" w:rsidRPr="005C6F5A" w:rsidRDefault="004267EB" w:rsidP="005605C3">
      <w:pPr>
        <w:pStyle w:val="Odlomakpopisa"/>
        <w:numPr>
          <w:ilvl w:val="0"/>
          <w:numId w:val="12"/>
        </w:numPr>
        <w:jc w:val="both"/>
      </w:pPr>
      <w:r w:rsidRPr="005C6F5A">
        <w:t>informatizacija zdravstvenog sustava: 120.108,34 kn.</w:t>
      </w:r>
    </w:p>
    <w:p w14:paraId="08E65FF2" w14:textId="77777777" w:rsidR="004267EB" w:rsidRPr="005C6F5A" w:rsidRDefault="004267EB" w:rsidP="005C6F5A">
      <w:pPr>
        <w:spacing w:line="240" w:lineRule="auto"/>
        <w:ind w:left="708"/>
        <w:contextualSpacing/>
        <w:jc w:val="both"/>
        <w:rPr>
          <w:rFonts w:ascii="Times New Roman" w:hAnsi="Times New Roman"/>
          <w:sz w:val="24"/>
          <w:szCs w:val="24"/>
        </w:rPr>
      </w:pPr>
    </w:p>
    <w:p w14:paraId="66637630" w14:textId="77777777" w:rsidR="00F116B9" w:rsidRDefault="00F116B9" w:rsidP="005C6F5A">
      <w:pPr>
        <w:spacing w:line="240" w:lineRule="auto"/>
        <w:jc w:val="both"/>
        <w:rPr>
          <w:rFonts w:ascii="Times New Roman" w:hAnsi="Times New Roman"/>
          <w:b/>
          <w:sz w:val="24"/>
          <w:szCs w:val="24"/>
        </w:rPr>
      </w:pPr>
    </w:p>
    <w:p w14:paraId="4A5356A4" w14:textId="77777777" w:rsidR="00F116B9" w:rsidRDefault="00F116B9" w:rsidP="005C6F5A">
      <w:pPr>
        <w:spacing w:line="240" w:lineRule="auto"/>
        <w:jc w:val="both"/>
        <w:rPr>
          <w:rFonts w:ascii="Times New Roman" w:hAnsi="Times New Roman"/>
          <w:b/>
          <w:sz w:val="24"/>
          <w:szCs w:val="24"/>
        </w:rPr>
      </w:pPr>
    </w:p>
    <w:p w14:paraId="08FB80B0" w14:textId="10B9FE09"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Dom zdravlja Dr. Andrija Štampar Nova Gradiška</w:t>
      </w:r>
    </w:p>
    <w:p w14:paraId="33849523"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Ukupno doznačeno: 418.883,22 kn</w:t>
      </w:r>
    </w:p>
    <w:p w14:paraId="005A3836" w14:textId="1FA47BA7" w:rsidR="004267EB" w:rsidRPr="005C6F5A" w:rsidRDefault="004267EB" w:rsidP="005605C3">
      <w:pPr>
        <w:pStyle w:val="Odlomakpopisa"/>
        <w:numPr>
          <w:ilvl w:val="0"/>
          <w:numId w:val="12"/>
        </w:numPr>
        <w:jc w:val="both"/>
      </w:pPr>
      <w:r w:rsidRPr="005C6F5A">
        <w:t>usluge tekućeg i investicijskog održavanja: 339.447,87 kn,</w:t>
      </w:r>
    </w:p>
    <w:p w14:paraId="202B1097" w14:textId="1D0605BD" w:rsidR="004267EB" w:rsidRPr="005C6F5A" w:rsidRDefault="004267EB" w:rsidP="005605C3">
      <w:pPr>
        <w:pStyle w:val="Odlomakpopisa"/>
        <w:numPr>
          <w:ilvl w:val="0"/>
          <w:numId w:val="12"/>
        </w:numPr>
        <w:jc w:val="both"/>
      </w:pPr>
      <w:r w:rsidRPr="005C6F5A">
        <w:t>informatizacija zdravstvenog sustava: 79.435,35 kn.</w:t>
      </w:r>
    </w:p>
    <w:p w14:paraId="2F282156" w14:textId="77777777" w:rsidR="004267EB" w:rsidRPr="005C6F5A" w:rsidRDefault="004267EB" w:rsidP="005605C3">
      <w:pPr>
        <w:pStyle w:val="Odlomakpopisa"/>
        <w:ind w:left="720"/>
        <w:jc w:val="both"/>
      </w:pPr>
    </w:p>
    <w:p w14:paraId="3193B61C"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Zavod za hitnu medicinu Brodsko-posavske županije </w:t>
      </w:r>
    </w:p>
    <w:p w14:paraId="0ABE3029"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Ukupno doznačeno: 229.242,89 kn</w:t>
      </w:r>
    </w:p>
    <w:p w14:paraId="3D4A3C28" w14:textId="06426BA6" w:rsidR="004267EB" w:rsidRPr="005C6F5A" w:rsidRDefault="004267EB" w:rsidP="005605C3">
      <w:pPr>
        <w:pStyle w:val="Odlomakpopisa"/>
        <w:numPr>
          <w:ilvl w:val="0"/>
          <w:numId w:val="12"/>
        </w:numPr>
        <w:jc w:val="both"/>
      </w:pPr>
      <w:r w:rsidRPr="005C6F5A">
        <w:t>usluge tekućeg i investicijskog održavanja: 132.874,86 kn</w:t>
      </w:r>
    </w:p>
    <w:p w14:paraId="63F2AB43" w14:textId="77777777" w:rsidR="004267EB" w:rsidRPr="005C6F5A" w:rsidRDefault="004267EB" w:rsidP="005605C3">
      <w:pPr>
        <w:pStyle w:val="Odlomakpopisa"/>
        <w:numPr>
          <w:ilvl w:val="0"/>
          <w:numId w:val="12"/>
        </w:numPr>
        <w:jc w:val="both"/>
      </w:pPr>
      <w:r w:rsidRPr="005C6F5A">
        <w:t>materijal i dijelovi za tekuće i investicijsko održavanje: 9.914,95 kn</w:t>
      </w:r>
    </w:p>
    <w:p w14:paraId="6FA11648" w14:textId="77777777" w:rsidR="004267EB" w:rsidRPr="005C6F5A" w:rsidRDefault="004267EB" w:rsidP="005605C3">
      <w:pPr>
        <w:pStyle w:val="Odlomakpopisa"/>
        <w:numPr>
          <w:ilvl w:val="0"/>
          <w:numId w:val="12"/>
        </w:numPr>
        <w:jc w:val="both"/>
      </w:pPr>
      <w:r w:rsidRPr="005C6F5A">
        <w:t>auto gume: 20.000,00 kn</w:t>
      </w:r>
    </w:p>
    <w:p w14:paraId="11E0CC68" w14:textId="77777777" w:rsidR="004267EB" w:rsidRPr="005C6F5A" w:rsidRDefault="004267EB" w:rsidP="005605C3">
      <w:pPr>
        <w:pStyle w:val="Odlomakpopisa"/>
        <w:numPr>
          <w:ilvl w:val="0"/>
          <w:numId w:val="12"/>
        </w:numPr>
        <w:jc w:val="both"/>
      </w:pPr>
      <w:r w:rsidRPr="005C6F5A">
        <w:lastRenderedPageBreak/>
        <w:t>uredska oprema i namještaj: 3.999,98 kn</w:t>
      </w:r>
    </w:p>
    <w:p w14:paraId="780E7C2F" w14:textId="4537766A" w:rsidR="004267EB" w:rsidRPr="005C6F5A" w:rsidRDefault="004267EB" w:rsidP="005605C3">
      <w:pPr>
        <w:pStyle w:val="Odlomakpopisa"/>
        <w:numPr>
          <w:ilvl w:val="0"/>
          <w:numId w:val="12"/>
        </w:numPr>
        <w:jc w:val="both"/>
      </w:pPr>
      <w:r w:rsidRPr="005C6F5A">
        <w:t>medicinska i laboratorijska oprema: 10.325,97 kn</w:t>
      </w:r>
    </w:p>
    <w:p w14:paraId="5EBEFF13" w14:textId="3D287A93" w:rsidR="004267EB" w:rsidRPr="005C6F5A" w:rsidRDefault="004267EB" w:rsidP="005605C3">
      <w:pPr>
        <w:pStyle w:val="Odlomakpopisa"/>
        <w:numPr>
          <w:ilvl w:val="0"/>
          <w:numId w:val="12"/>
        </w:numPr>
        <w:jc w:val="both"/>
      </w:pPr>
      <w:r w:rsidRPr="005C6F5A">
        <w:t>informatizacija zdravstvenog sustava: 52.127,13 kn.</w:t>
      </w:r>
    </w:p>
    <w:p w14:paraId="604C5A3C" w14:textId="77777777" w:rsidR="004267EB" w:rsidRPr="005C6F5A" w:rsidRDefault="004267EB" w:rsidP="005C6F5A">
      <w:pPr>
        <w:spacing w:line="240" w:lineRule="auto"/>
        <w:jc w:val="both"/>
        <w:rPr>
          <w:rFonts w:ascii="Times New Roman" w:hAnsi="Times New Roman"/>
          <w:sz w:val="24"/>
          <w:szCs w:val="24"/>
        </w:rPr>
      </w:pPr>
    </w:p>
    <w:p w14:paraId="6C2EA3EF"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Nastavni zavod za javno zdravstvo Brodsko-posavske županije</w:t>
      </w:r>
    </w:p>
    <w:p w14:paraId="5453F67E"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Ukupno doznačeno: 72.350,12 kn</w:t>
      </w:r>
    </w:p>
    <w:p w14:paraId="3424248E" w14:textId="54F326E1" w:rsidR="004267EB" w:rsidRPr="005C6F5A" w:rsidRDefault="004267EB" w:rsidP="005605C3">
      <w:pPr>
        <w:pStyle w:val="Odlomakpopisa"/>
        <w:numPr>
          <w:ilvl w:val="0"/>
          <w:numId w:val="12"/>
        </w:numPr>
        <w:jc w:val="both"/>
      </w:pPr>
      <w:r w:rsidRPr="005C6F5A">
        <w:t xml:space="preserve">usluge tekućeg i investicijskog održavanja: 32.028,75 kn </w:t>
      </w:r>
    </w:p>
    <w:p w14:paraId="699B1AD3" w14:textId="0F27588A" w:rsidR="004267EB" w:rsidRPr="005C6F5A" w:rsidRDefault="004267EB" w:rsidP="005605C3">
      <w:pPr>
        <w:pStyle w:val="Odlomakpopisa"/>
        <w:numPr>
          <w:ilvl w:val="0"/>
          <w:numId w:val="12"/>
        </w:numPr>
        <w:jc w:val="both"/>
      </w:pPr>
      <w:r w:rsidRPr="005C6F5A">
        <w:t>informatizacija zdravstvenog sustava:   40.321,37 kn.</w:t>
      </w:r>
    </w:p>
    <w:p w14:paraId="7E60F62D" w14:textId="77777777" w:rsidR="004267EB" w:rsidRPr="005605C3" w:rsidRDefault="004267EB" w:rsidP="005605C3">
      <w:pPr>
        <w:pStyle w:val="Odlomakpopisa"/>
        <w:ind w:left="720"/>
        <w:jc w:val="both"/>
      </w:pPr>
    </w:p>
    <w:p w14:paraId="68D12145"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Javno zdravstveni programi</w:t>
      </w:r>
    </w:p>
    <w:p w14:paraId="39F636E6" w14:textId="77777777" w:rsidR="004267EB" w:rsidRPr="005C6F5A" w:rsidRDefault="004267EB" w:rsidP="005C6F5A">
      <w:pPr>
        <w:pStyle w:val="Tijeloteksta"/>
        <w:spacing w:after="0" w:line="240" w:lineRule="auto"/>
        <w:jc w:val="both"/>
        <w:rPr>
          <w:rFonts w:ascii="Times New Roman" w:hAnsi="Times New Roman"/>
          <w:sz w:val="24"/>
          <w:szCs w:val="24"/>
        </w:rPr>
      </w:pPr>
      <w:r w:rsidRPr="005C6F5A">
        <w:rPr>
          <w:rFonts w:ascii="Times New Roman" w:hAnsi="Times New Roman"/>
          <w:sz w:val="24"/>
          <w:szCs w:val="24"/>
        </w:rPr>
        <w:t xml:space="preserve">      Svoje obveze, zadaće i ciljeve na području zdravstvene zaštite Županija je provodila kroz program Javnih potreba u zdravstvu. U razdoblju od 1. siječnja  do 30.lipnja 2022. godine za navedene namjene osigurana su i ostvarena sljedeća sredstva :</w:t>
      </w:r>
    </w:p>
    <w:p w14:paraId="35A4DF6F" w14:textId="77777777" w:rsidR="004267EB" w:rsidRPr="005C6F5A" w:rsidRDefault="004267EB" w:rsidP="005C6F5A">
      <w:pPr>
        <w:pStyle w:val="Tijeloteksta"/>
        <w:spacing w:after="0" w:line="240" w:lineRule="auto"/>
        <w:jc w:val="both"/>
        <w:rPr>
          <w:rFonts w:ascii="Times New Roman" w:hAnsi="Times New Roman"/>
          <w:sz w:val="24"/>
          <w:szCs w:val="24"/>
        </w:rPr>
      </w:pPr>
    </w:p>
    <w:p w14:paraId="111C82EA" w14:textId="77777777" w:rsidR="004267EB" w:rsidRPr="005C6F5A" w:rsidRDefault="004267EB" w:rsidP="005C6F5A">
      <w:pPr>
        <w:pStyle w:val="Tijeloteksta"/>
        <w:spacing w:line="240" w:lineRule="auto"/>
        <w:jc w:val="both"/>
        <w:rPr>
          <w:rFonts w:ascii="Times New Roman" w:hAnsi="Times New Roman"/>
          <w:color w:val="FF6600"/>
          <w:sz w:val="24"/>
          <w:szCs w:val="24"/>
        </w:rPr>
      </w:pPr>
      <w:r w:rsidRPr="005C6F5A">
        <w:rPr>
          <w:rFonts w:ascii="Times New Roman" w:hAnsi="Times New Roman"/>
          <w:sz w:val="24"/>
          <w:szCs w:val="24"/>
        </w:rPr>
        <w:t xml:space="preserve"> </w:t>
      </w:r>
      <w:r w:rsidRPr="005C6F5A">
        <w:rPr>
          <w:rFonts w:ascii="Times New Roman" w:hAnsi="Times New Roman"/>
          <w:bCs/>
          <w:sz w:val="24"/>
          <w:szCs w:val="24"/>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7"/>
        <w:gridCol w:w="3129"/>
      </w:tblGrid>
      <w:tr w:rsidR="004267EB" w:rsidRPr="005C6F5A" w14:paraId="456C1670" w14:textId="77777777" w:rsidTr="009A0DC6">
        <w:trPr>
          <w:trHeight w:val="316"/>
          <w:jc w:val="center"/>
        </w:trPr>
        <w:tc>
          <w:tcPr>
            <w:tcW w:w="5797" w:type="dxa"/>
            <w:shd w:val="clear" w:color="auto" w:fill="D9D9D9"/>
          </w:tcPr>
          <w:p w14:paraId="0DD6F977"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 xml:space="preserve"> Programi u zdravstvu prema zakonodavnom okviru</w:t>
            </w:r>
          </w:p>
        </w:tc>
        <w:tc>
          <w:tcPr>
            <w:tcW w:w="3129" w:type="dxa"/>
            <w:shd w:val="clear" w:color="auto" w:fill="D9D9D9"/>
          </w:tcPr>
          <w:p w14:paraId="0B2D1563"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Ostvareno</w:t>
            </w:r>
          </w:p>
          <w:p w14:paraId="5B9A318F"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I.-VI.2022.godine</w:t>
            </w:r>
          </w:p>
        </w:tc>
      </w:tr>
      <w:tr w:rsidR="004267EB" w:rsidRPr="005C6F5A" w14:paraId="04945803" w14:textId="77777777" w:rsidTr="009A0DC6">
        <w:trPr>
          <w:trHeight w:val="170"/>
          <w:jc w:val="center"/>
        </w:trPr>
        <w:tc>
          <w:tcPr>
            <w:tcW w:w="5797" w:type="dxa"/>
          </w:tcPr>
          <w:p w14:paraId="5EA59835"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Ispitivanje ispravnosti vode</w:t>
            </w:r>
          </w:p>
        </w:tc>
        <w:tc>
          <w:tcPr>
            <w:tcW w:w="3129" w:type="dxa"/>
          </w:tcPr>
          <w:p w14:paraId="11CD1B13"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324.232,45</w:t>
            </w:r>
          </w:p>
        </w:tc>
      </w:tr>
      <w:tr w:rsidR="004267EB" w:rsidRPr="005C6F5A" w14:paraId="1CFFB35F" w14:textId="77777777" w:rsidTr="009A0DC6">
        <w:trPr>
          <w:trHeight w:val="324"/>
          <w:jc w:val="center"/>
        </w:trPr>
        <w:tc>
          <w:tcPr>
            <w:tcW w:w="5797" w:type="dxa"/>
          </w:tcPr>
          <w:p w14:paraId="4A010FBB"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 xml:space="preserve">Rashodi za </w:t>
            </w:r>
            <w:proofErr w:type="spellStart"/>
            <w:r w:rsidRPr="005C6F5A">
              <w:rPr>
                <w:rFonts w:ascii="Times New Roman" w:hAnsi="Times New Roman"/>
                <w:sz w:val="24"/>
                <w:szCs w:val="24"/>
              </w:rPr>
              <w:t>mrtvozorstvo</w:t>
            </w:r>
            <w:proofErr w:type="spellEnd"/>
          </w:p>
        </w:tc>
        <w:tc>
          <w:tcPr>
            <w:tcW w:w="3129" w:type="dxa"/>
          </w:tcPr>
          <w:p w14:paraId="25C54BF5"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121.366,31</w:t>
            </w:r>
          </w:p>
        </w:tc>
      </w:tr>
      <w:tr w:rsidR="004267EB" w:rsidRPr="005C6F5A" w14:paraId="4B4DFDC4" w14:textId="77777777" w:rsidTr="009A0DC6">
        <w:trPr>
          <w:trHeight w:val="189"/>
          <w:jc w:val="center"/>
        </w:trPr>
        <w:tc>
          <w:tcPr>
            <w:tcW w:w="5797" w:type="dxa"/>
          </w:tcPr>
          <w:p w14:paraId="1891144A"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Ukupno:</w:t>
            </w:r>
          </w:p>
        </w:tc>
        <w:tc>
          <w:tcPr>
            <w:tcW w:w="3129" w:type="dxa"/>
          </w:tcPr>
          <w:p w14:paraId="10C40705"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445.598,76</w:t>
            </w:r>
          </w:p>
        </w:tc>
      </w:tr>
    </w:tbl>
    <w:p w14:paraId="0A0D35D4" w14:textId="77777777" w:rsidR="004267EB" w:rsidRPr="005C6F5A" w:rsidRDefault="004267EB" w:rsidP="005C6F5A">
      <w:pPr>
        <w:pStyle w:val="Tijeloteksta"/>
        <w:spacing w:after="0" w:line="240" w:lineRule="auto"/>
        <w:jc w:val="both"/>
        <w:rPr>
          <w:rFonts w:ascii="Times New Roman" w:hAnsi="Times New Roman"/>
          <w:sz w:val="24"/>
          <w:szCs w:val="24"/>
        </w:rPr>
      </w:pPr>
      <w:r w:rsidRPr="005C6F5A">
        <w:rPr>
          <w:rFonts w:ascii="Times New Roman" w:hAnsi="Times New Roman"/>
          <w:sz w:val="24"/>
          <w:szCs w:val="24"/>
        </w:rPr>
        <w:t xml:space="preserve">       </w:t>
      </w:r>
    </w:p>
    <w:p w14:paraId="37D6AF87"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Nositelj ispitivanja ispravnosti vode (monitoringa vode) je Hrvatski zavod za javno zdravstvo Republike Hrvatske, a izvršitelj je Nastavni zavod za javno zdravstvo Brodsko-posavske županije.</w:t>
      </w:r>
    </w:p>
    <w:p w14:paraId="421899A5" w14:textId="737C4E9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Temeljem Zakona o zdravstvenoj zaštiti («Narodne novine» </w:t>
      </w:r>
      <w:r w:rsidR="005605C3">
        <w:rPr>
          <w:rFonts w:ascii="Times New Roman" w:hAnsi="Times New Roman"/>
          <w:sz w:val="24"/>
          <w:szCs w:val="24"/>
        </w:rPr>
        <w:t xml:space="preserve">br. </w:t>
      </w:r>
      <w:r w:rsidRPr="005C6F5A">
        <w:rPr>
          <w:rFonts w:ascii="Times New Roman" w:hAnsi="Times New Roman"/>
          <w:sz w:val="24"/>
          <w:szCs w:val="24"/>
        </w:rPr>
        <w:t xml:space="preserve">100/18,125/19,147/20 ) Brodsko-posavska županija organizirala je rad mrtvozorničke službe. </w:t>
      </w:r>
    </w:p>
    <w:p w14:paraId="44CB3358" w14:textId="65944681"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Broj donesenih Zaključaka o isplati naknade za obavljanje pregleda umrlih osoba izvan zdravstvene ustanove u razdoblju siječanj</w:t>
      </w:r>
      <w:r w:rsidR="006659CD">
        <w:rPr>
          <w:rFonts w:ascii="Times New Roman" w:hAnsi="Times New Roman"/>
          <w:sz w:val="24"/>
          <w:szCs w:val="24"/>
        </w:rPr>
        <w:t xml:space="preserve"> </w:t>
      </w:r>
      <w:r w:rsidRPr="005C6F5A">
        <w:rPr>
          <w:rFonts w:ascii="Times New Roman" w:hAnsi="Times New Roman"/>
          <w:sz w:val="24"/>
          <w:szCs w:val="24"/>
        </w:rPr>
        <w:t xml:space="preserve">- lipanj 2022. godine: 11 za ukupno izvršena 278 pregleda umrlih osoba izvan zdravstvene ustanove. Rashodi za izvršeno </w:t>
      </w:r>
      <w:proofErr w:type="spellStart"/>
      <w:r w:rsidRPr="005C6F5A">
        <w:rPr>
          <w:rFonts w:ascii="Times New Roman" w:hAnsi="Times New Roman"/>
          <w:sz w:val="24"/>
          <w:szCs w:val="24"/>
        </w:rPr>
        <w:t>mrtvozorstvo</w:t>
      </w:r>
      <w:proofErr w:type="spellEnd"/>
      <w:r w:rsidRPr="005C6F5A">
        <w:rPr>
          <w:rFonts w:ascii="Times New Roman" w:hAnsi="Times New Roman"/>
          <w:sz w:val="24"/>
          <w:szCs w:val="24"/>
        </w:rPr>
        <w:t xml:space="preserve"> u naznačenom razdoblju: 121.366,31 kn.</w:t>
      </w:r>
    </w:p>
    <w:p w14:paraId="427DA018" w14:textId="77777777" w:rsidR="004267EB" w:rsidRPr="005C6F5A" w:rsidRDefault="004267EB" w:rsidP="005C6F5A">
      <w:pPr>
        <w:spacing w:after="0" w:line="240" w:lineRule="auto"/>
        <w:ind w:firstLine="708"/>
        <w:jc w:val="both"/>
        <w:rPr>
          <w:rFonts w:ascii="Times New Roman" w:hAnsi="Times New Roman"/>
          <w:sz w:val="24"/>
          <w:szCs w:val="24"/>
        </w:rPr>
      </w:pPr>
    </w:p>
    <w:p w14:paraId="68738C7D" w14:textId="77777777" w:rsidR="004267EB" w:rsidRPr="005C6F5A" w:rsidRDefault="004267EB" w:rsidP="005C6F5A">
      <w:pPr>
        <w:spacing w:after="0" w:line="240" w:lineRule="auto"/>
        <w:ind w:firstLine="709"/>
        <w:jc w:val="both"/>
        <w:rPr>
          <w:rFonts w:ascii="Times New Roman" w:hAnsi="Times New Roman"/>
          <w:sz w:val="24"/>
          <w:szCs w:val="24"/>
        </w:rPr>
      </w:pPr>
    </w:p>
    <w:p w14:paraId="33E17419"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4990"/>
      </w:tblGrid>
      <w:tr w:rsidR="004267EB" w:rsidRPr="005C6F5A" w14:paraId="73D55BD6" w14:textId="77777777" w:rsidTr="009A0DC6">
        <w:trPr>
          <w:trHeight w:val="544"/>
          <w:jc w:val="center"/>
        </w:trPr>
        <w:tc>
          <w:tcPr>
            <w:tcW w:w="3936" w:type="dxa"/>
            <w:shd w:val="clear" w:color="auto" w:fill="D9D9D9"/>
          </w:tcPr>
          <w:p w14:paraId="6B2FB101"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Pomoći u zdravstvenoj zaštiti pučanstva</w:t>
            </w:r>
          </w:p>
        </w:tc>
        <w:tc>
          <w:tcPr>
            <w:tcW w:w="4990" w:type="dxa"/>
            <w:shd w:val="clear" w:color="auto" w:fill="D9D9D9"/>
          </w:tcPr>
          <w:p w14:paraId="1FA66FF9"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 xml:space="preserve">Ostvareno </w:t>
            </w:r>
          </w:p>
          <w:p w14:paraId="4F2259A1" w14:textId="0461ADB8"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I.</w:t>
            </w:r>
            <w:r w:rsidR="006659CD">
              <w:rPr>
                <w:rFonts w:ascii="Times New Roman" w:hAnsi="Times New Roman"/>
                <w:b/>
                <w:bCs/>
                <w:sz w:val="24"/>
                <w:szCs w:val="24"/>
              </w:rPr>
              <w:t xml:space="preserve"> </w:t>
            </w:r>
            <w:r w:rsidRPr="005C6F5A">
              <w:rPr>
                <w:rFonts w:ascii="Times New Roman" w:hAnsi="Times New Roman"/>
                <w:b/>
                <w:bCs/>
                <w:sz w:val="24"/>
                <w:szCs w:val="24"/>
              </w:rPr>
              <w:t>-VI.2022. godine</w:t>
            </w:r>
          </w:p>
        </w:tc>
      </w:tr>
      <w:tr w:rsidR="004267EB" w:rsidRPr="005C6F5A" w14:paraId="385899F9" w14:textId="77777777" w:rsidTr="009A0DC6">
        <w:trPr>
          <w:trHeight w:val="414"/>
          <w:jc w:val="center"/>
        </w:trPr>
        <w:tc>
          <w:tcPr>
            <w:tcW w:w="3936" w:type="dxa"/>
          </w:tcPr>
          <w:p w14:paraId="5B312597"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Tekuće pomoći u zdravstvu i zdravstvenoj zaštiti pučanstva</w:t>
            </w:r>
          </w:p>
        </w:tc>
        <w:tc>
          <w:tcPr>
            <w:tcW w:w="4990" w:type="dxa"/>
          </w:tcPr>
          <w:p w14:paraId="077BEDA5"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56.500,00</w:t>
            </w:r>
          </w:p>
        </w:tc>
      </w:tr>
    </w:tbl>
    <w:p w14:paraId="3A17C6CA" w14:textId="19C8CE02" w:rsidR="004267EB" w:rsidRDefault="004267EB" w:rsidP="005C6F5A">
      <w:pPr>
        <w:pStyle w:val="Tijeloteksta"/>
        <w:spacing w:line="240" w:lineRule="auto"/>
        <w:jc w:val="both"/>
        <w:rPr>
          <w:rFonts w:ascii="Times New Roman" w:hAnsi="Times New Roman"/>
          <w:b/>
          <w:bCs/>
          <w:sz w:val="24"/>
          <w:szCs w:val="24"/>
        </w:rPr>
      </w:pPr>
    </w:p>
    <w:p w14:paraId="4793ED94" w14:textId="110E3237" w:rsidR="00406751" w:rsidRDefault="00406751" w:rsidP="005C6F5A">
      <w:pPr>
        <w:pStyle w:val="Tijeloteksta"/>
        <w:spacing w:line="240" w:lineRule="auto"/>
        <w:jc w:val="both"/>
        <w:rPr>
          <w:rFonts w:ascii="Times New Roman" w:hAnsi="Times New Roman"/>
          <w:b/>
          <w:bCs/>
          <w:sz w:val="24"/>
          <w:szCs w:val="24"/>
        </w:rPr>
      </w:pPr>
    </w:p>
    <w:p w14:paraId="68A92D96" w14:textId="77777777" w:rsidR="00406751" w:rsidRPr="005C6F5A" w:rsidRDefault="00406751" w:rsidP="005C6F5A">
      <w:pPr>
        <w:pStyle w:val="Tijeloteksta"/>
        <w:spacing w:line="240" w:lineRule="auto"/>
        <w:jc w:val="both"/>
        <w:rPr>
          <w:rFonts w:ascii="Times New Roman" w:hAnsi="Times New Roman"/>
          <w:b/>
          <w:bCs/>
          <w:sz w:val="24"/>
          <w:szCs w:val="24"/>
        </w:rPr>
      </w:pPr>
    </w:p>
    <w:p w14:paraId="3D320B59"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b/>
          <w:bCs/>
          <w:sz w:val="24"/>
          <w:szCs w:val="24"/>
        </w:rPr>
        <w:lastRenderedPageBreak/>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4267EB" w:rsidRPr="005C6F5A" w14:paraId="2A29861D" w14:textId="77777777" w:rsidTr="009A0DC6">
        <w:trPr>
          <w:trHeight w:val="431"/>
          <w:jc w:val="center"/>
        </w:trPr>
        <w:tc>
          <w:tcPr>
            <w:tcW w:w="4068" w:type="dxa"/>
            <w:shd w:val="clear" w:color="auto" w:fill="D9D9D9"/>
          </w:tcPr>
          <w:p w14:paraId="43EA389D"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Suzbijanje zlouporabe droga</w:t>
            </w:r>
          </w:p>
        </w:tc>
        <w:tc>
          <w:tcPr>
            <w:tcW w:w="4858" w:type="dxa"/>
            <w:shd w:val="clear" w:color="auto" w:fill="D9D9D9"/>
          </w:tcPr>
          <w:p w14:paraId="0B8AAC5D"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 xml:space="preserve">Ostvareno </w:t>
            </w:r>
          </w:p>
          <w:p w14:paraId="620330A4" w14:textId="77777777" w:rsidR="004267EB" w:rsidRPr="005C6F5A" w:rsidRDefault="004267EB" w:rsidP="005C6F5A">
            <w:pPr>
              <w:pStyle w:val="Tijeloteksta"/>
              <w:spacing w:line="240" w:lineRule="auto"/>
              <w:jc w:val="both"/>
              <w:rPr>
                <w:rFonts w:ascii="Times New Roman" w:hAnsi="Times New Roman"/>
                <w:b/>
                <w:bCs/>
                <w:sz w:val="24"/>
                <w:szCs w:val="24"/>
              </w:rPr>
            </w:pPr>
            <w:r w:rsidRPr="005C6F5A">
              <w:rPr>
                <w:rFonts w:ascii="Times New Roman" w:hAnsi="Times New Roman"/>
                <w:b/>
                <w:bCs/>
                <w:sz w:val="24"/>
                <w:szCs w:val="24"/>
              </w:rPr>
              <w:t xml:space="preserve">I.-VI.2022. godine </w:t>
            </w:r>
          </w:p>
          <w:p w14:paraId="2F6E0102" w14:textId="77777777" w:rsidR="004267EB" w:rsidRPr="005C6F5A" w:rsidRDefault="004267EB" w:rsidP="005C6F5A">
            <w:pPr>
              <w:pStyle w:val="Tijeloteksta"/>
              <w:spacing w:line="240" w:lineRule="auto"/>
              <w:jc w:val="both"/>
              <w:rPr>
                <w:rFonts w:ascii="Times New Roman" w:hAnsi="Times New Roman"/>
                <w:b/>
                <w:bCs/>
                <w:sz w:val="24"/>
                <w:szCs w:val="24"/>
              </w:rPr>
            </w:pPr>
          </w:p>
        </w:tc>
      </w:tr>
      <w:tr w:rsidR="004267EB" w:rsidRPr="005C6F5A" w14:paraId="446BBC54" w14:textId="77777777" w:rsidTr="009A0DC6">
        <w:trPr>
          <w:trHeight w:val="463"/>
          <w:jc w:val="center"/>
        </w:trPr>
        <w:tc>
          <w:tcPr>
            <w:tcW w:w="4068" w:type="dxa"/>
          </w:tcPr>
          <w:p w14:paraId="160ADEF4"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Akcijski plan suzbijanja zlouporabe droga</w:t>
            </w:r>
          </w:p>
        </w:tc>
        <w:tc>
          <w:tcPr>
            <w:tcW w:w="4858" w:type="dxa"/>
          </w:tcPr>
          <w:p w14:paraId="3A17F701" w14:textId="77777777" w:rsidR="004267EB" w:rsidRPr="005C6F5A" w:rsidRDefault="004267EB" w:rsidP="005C6F5A">
            <w:pPr>
              <w:pStyle w:val="Tijeloteksta"/>
              <w:spacing w:line="240" w:lineRule="auto"/>
              <w:jc w:val="both"/>
              <w:rPr>
                <w:rFonts w:ascii="Times New Roman" w:hAnsi="Times New Roman"/>
                <w:sz w:val="24"/>
                <w:szCs w:val="24"/>
              </w:rPr>
            </w:pPr>
            <w:r w:rsidRPr="005C6F5A">
              <w:rPr>
                <w:rFonts w:ascii="Times New Roman" w:hAnsi="Times New Roman"/>
                <w:sz w:val="24"/>
                <w:szCs w:val="24"/>
              </w:rPr>
              <w:t>4.000,00</w:t>
            </w:r>
          </w:p>
        </w:tc>
      </w:tr>
    </w:tbl>
    <w:p w14:paraId="3D8C2110" w14:textId="77777777" w:rsidR="004267EB" w:rsidRPr="005C6F5A" w:rsidRDefault="004267EB" w:rsidP="005C6F5A">
      <w:pPr>
        <w:spacing w:line="240" w:lineRule="auto"/>
        <w:jc w:val="both"/>
        <w:rPr>
          <w:rFonts w:ascii="Times New Roman" w:hAnsi="Times New Roman"/>
          <w:sz w:val="24"/>
          <w:szCs w:val="24"/>
        </w:rPr>
      </w:pPr>
    </w:p>
    <w:p w14:paraId="43DD36A8"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b/>
          <w:sz w:val="24"/>
          <w:szCs w:val="24"/>
        </w:rPr>
        <w:t>Ostali programi</w:t>
      </w:r>
    </w:p>
    <w:p w14:paraId="1886AEB0"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Povjerenstvo za nadzor nad radom mrtvozornika na području Brodsko-posavske županije</w:t>
      </w:r>
    </w:p>
    <w:p w14:paraId="01E85FBF" w14:textId="77777777" w:rsidR="004267EB" w:rsidRPr="005C6F5A" w:rsidRDefault="004267EB" w:rsidP="005C6F5A">
      <w:pPr>
        <w:spacing w:after="0" w:line="240" w:lineRule="auto"/>
        <w:jc w:val="both"/>
        <w:rPr>
          <w:rFonts w:ascii="Times New Roman" w:hAnsi="Times New Roman"/>
          <w:sz w:val="24"/>
          <w:szCs w:val="24"/>
        </w:rPr>
      </w:pPr>
      <w:r w:rsidRPr="005C6F5A">
        <w:rPr>
          <w:rFonts w:ascii="Times New Roman" w:hAnsi="Times New Roman"/>
          <w:sz w:val="24"/>
          <w:szCs w:val="24"/>
        </w:rPr>
        <w:tab/>
        <w:t>Povjerenstvo za nadzor nad radom mrtvozornika na području Brodsko-posavske županije u razdoblju siječanj - lipanj  2022. godine održalo je jednu  sjednicu.</w:t>
      </w:r>
    </w:p>
    <w:p w14:paraId="4AADD2A4" w14:textId="7EF21F60"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Povjerenstvo  je u suradnji s Upravnim odjelom za zdravstvo, socijalnu skrb i hrvatske branitelje Brodsko-posavske županije izradilo Izvješće o obavljenim obdukcijama i radu mrtvozorničke službe na području Brodsko-posavske županije u 2021. godini i isto dostavilo Županijskoj skupštini na usvajanje. Predmetno Izvješće dostavljeno je Ministarstvu zdravstva i Hrvatskom zavodu za javno zdravstvo Republike Hrvatske.</w:t>
      </w:r>
    </w:p>
    <w:p w14:paraId="0976B686" w14:textId="77777777" w:rsidR="004267EB" w:rsidRPr="005C6F5A" w:rsidRDefault="004267EB" w:rsidP="005C6F5A">
      <w:pPr>
        <w:spacing w:after="0" w:line="240" w:lineRule="auto"/>
        <w:ind w:firstLine="708"/>
        <w:jc w:val="both"/>
        <w:rPr>
          <w:rFonts w:ascii="Times New Roman" w:hAnsi="Times New Roman"/>
          <w:sz w:val="24"/>
          <w:szCs w:val="24"/>
        </w:rPr>
      </w:pPr>
    </w:p>
    <w:p w14:paraId="2A44EE19"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b/>
          <w:sz w:val="24"/>
          <w:szCs w:val="24"/>
        </w:rPr>
        <w:t>Povjerenstvo za zaštitu prava pacijenata na području Brodsko-posavske županije</w:t>
      </w:r>
    </w:p>
    <w:p w14:paraId="316F107F"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Povjerenstvo za zaštitu prava pacijenata na području Brodsko-posavske županije u razdoblju siječanj - lipanj  2022. godine održalo je dvije sjednice.  </w:t>
      </w:r>
    </w:p>
    <w:p w14:paraId="0CD8A2B2"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Povjerenstvo  je u suradnji s Upravnim odjelom za zdravstvo, socijalnu skrb i hrvatske branitelje Brodsko-posavske županije izradilo Izvješće o radu Povjerenstva za zaštitu prava pacijenata na području Brodsko-posavske županije u 2021. godini i isto dostavilo Županijskoj skupštini na usvajanje. Predmetno Izvješće dostavljeno je Ministarstvu zdravstva. Povjerenstvo je razmatralo i rješavalo predstavke pacijenata.   </w:t>
      </w:r>
    </w:p>
    <w:p w14:paraId="6DE62FDF"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       </w:t>
      </w:r>
    </w:p>
    <w:p w14:paraId="32C77A78"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Savjet za zdravlje Brodsko-posavske županije</w:t>
      </w:r>
    </w:p>
    <w:p w14:paraId="29B21C32" w14:textId="11C94991"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Savjet za zdravlje u razdoblju siječanj - lipanj  2022. godine održao je tri sjednice. Na sjednicama se raspravljalo o izmjenama i dopunama Zaključka o utvrđivanju prijedloga donošenja Nacionalnoga plana specijalističkoga usavršavanja zdravstvenih radnika za razdoblje 2020.</w:t>
      </w:r>
      <w:r w:rsidR="006659CD">
        <w:rPr>
          <w:rFonts w:ascii="Times New Roman" w:hAnsi="Times New Roman"/>
          <w:sz w:val="24"/>
          <w:szCs w:val="24"/>
        </w:rPr>
        <w:t xml:space="preserve"> </w:t>
      </w:r>
      <w:r w:rsidRPr="005C6F5A">
        <w:rPr>
          <w:rFonts w:ascii="Times New Roman" w:hAnsi="Times New Roman"/>
          <w:sz w:val="24"/>
          <w:szCs w:val="24"/>
        </w:rPr>
        <w:t>-</w:t>
      </w:r>
      <w:r w:rsidR="006659CD">
        <w:rPr>
          <w:rFonts w:ascii="Times New Roman" w:hAnsi="Times New Roman"/>
          <w:sz w:val="24"/>
          <w:szCs w:val="24"/>
        </w:rPr>
        <w:t xml:space="preserve"> </w:t>
      </w:r>
      <w:r w:rsidRPr="005C6F5A">
        <w:rPr>
          <w:rFonts w:ascii="Times New Roman" w:hAnsi="Times New Roman"/>
          <w:sz w:val="24"/>
          <w:szCs w:val="24"/>
        </w:rPr>
        <w:t>2024. godine za područje Brodsko-posavske županije, nabavi dugotrajne imovine za Opću bolnicu „Dr. Josip Benčević“ Slavonski Brod i nabavi dva vozila hitne medicinske pomoći za potrebe Zavoda za hitnu medicinu Brodsko-posavske županije.</w:t>
      </w:r>
    </w:p>
    <w:p w14:paraId="30F07265" w14:textId="77777777" w:rsidR="004267EB" w:rsidRPr="005C6F5A" w:rsidRDefault="004267EB" w:rsidP="005C6F5A">
      <w:pPr>
        <w:spacing w:after="0" w:line="240" w:lineRule="auto"/>
        <w:ind w:firstLine="708"/>
        <w:jc w:val="both"/>
        <w:rPr>
          <w:rFonts w:ascii="Times New Roman" w:hAnsi="Times New Roman"/>
          <w:sz w:val="24"/>
          <w:szCs w:val="24"/>
        </w:rPr>
      </w:pPr>
    </w:p>
    <w:p w14:paraId="13616A6E"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Povjerenstvo za suzbijanje zlouporabe sredstava ovisnosti na području Brodsko-posavske županije</w:t>
      </w:r>
    </w:p>
    <w:p w14:paraId="1B3CBA5B" w14:textId="7217F52C"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Povjerenstvo za suzbijanje zlouporabe sredstava ovisnosti u razdoblju siječanj</w:t>
      </w:r>
      <w:r w:rsidR="006659CD">
        <w:rPr>
          <w:rFonts w:ascii="Times New Roman" w:hAnsi="Times New Roman"/>
          <w:sz w:val="24"/>
          <w:szCs w:val="24"/>
        </w:rPr>
        <w:t xml:space="preserve"> </w:t>
      </w:r>
      <w:r w:rsidRPr="005C6F5A">
        <w:rPr>
          <w:rFonts w:ascii="Times New Roman" w:hAnsi="Times New Roman"/>
          <w:sz w:val="24"/>
          <w:szCs w:val="24"/>
        </w:rPr>
        <w:t>- lipanj  2022. godine održalo je jednu sjednicu.</w:t>
      </w:r>
    </w:p>
    <w:p w14:paraId="4AC0AE90" w14:textId="2C54F786"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Povjerenstvo za suzbijanje zlouporabe sredstava ovisnosti na području Brodsko-posavske županije u suradnji s Upravnim odjelom za zdravstvo,</w:t>
      </w:r>
      <w:r w:rsidR="00D21DEE" w:rsidRPr="005C6F5A">
        <w:rPr>
          <w:rFonts w:ascii="Times New Roman" w:hAnsi="Times New Roman"/>
          <w:sz w:val="24"/>
          <w:szCs w:val="24"/>
        </w:rPr>
        <w:t xml:space="preserve"> </w:t>
      </w:r>
      <w:r w:rsidRPr="005C6F5A">
        <w:rPr>
          <w:rFonts w:ascii="Times New Roman" w:hAnsi="Times New Roman"/>
          <w:sz w:val="24"/>
          <w:szCs w:val="24"/>
        </w:rPr>
        <w:t xml:space="preserve">socijalnu skrb i hrvatske branitelje Brodsko-posavske županije izradilo je Izvješće o provedbi Nacionalne strategije i </w:t>
      </w:r>
      <w:r w:rsidRPr="005C6F5A">
        <w:rPr>
          <w:rFonts w:ascii="Times New Roman" w:hAnsi="Times New Roman"/>
          <w:sz w:val="24"/>
          <w:szCs w:val="24"/>
        </w:rPr>
        <w:lastRenderedPageBreak/>
        <w:t>Akcijskog plana suzbijanja zlouporabe droga za 2021. godinu na području Brodsko-posavske županije i isto dostavilo Hrvatskom zavodu za javno zdravstvo Republike Hrvatske.</w:t>
      </w:r>
    </w:p>
    <w:p w14:paraId="5CF5AD71" w14:textId="77777777" w:rsidR="004267EB" w:rsidRPr="005C6F5A" w:rsidRDefault="004267EB" w:rsidP="005C6F5A">
      <w:pPr>
        <w:spacing w:after="0" w:line="240" w:lineRule="auto"/>
        <w:jc w:val="both"/>
        <w:rPr>
          <w:rFonts w:ascii="Times New Roman" w:hAnsi="Times New Roman"/>
          <w:b/>
          <w:sz w:val="24"/>
          <w:szCs w:val="24"/>
        </w:rPr>
      </w:pPr>
    </w:p>
    <w:p w14:paraId="531784F0" w14:textId="55834CD8" w:rsidR="004267EB" w:rsidRPr="005C6F5A" w:rsidRDefault="004267EB" w:rsidP="005C6F5A">
      <w:pPr>
        <w:spacing w:after="0" w:line="240" w:lineRule="auto"/>
        <w:jc w:val="both"/>
        <w:rPr>
          <w:rFonts w:ascii="Times New Roman" w:hAnsi="Times New Roman"/>
          <w:b/>
          <w:sz w:val="24"/>
          <w:szCs w:val="24"/>
        </w:rPr>
      </w:pPr>
      <w:r w:rsidRPr="005C6F5A">
        <w:rPr>
          <w:rFonts w:ascii="Times New Roman" w:hAnsi="Times New Roman"/>
          <w:b/>
          <w:sz w:val="24"/>
          <w:szCs w:val="24"/>
        </w:rPr>
        <w:t>J</w:t>
      </w:r>
      <w:r w:rsidR="00215B12">
        <w:rPr>
          <w:rFonts w:ascii="Times New Roman" w:hAnsi="Times New Roman"/>
          <w:b/>
          <w:sz w:val="24"/>
          <w:szCs w:val="24"/>
        </w:rPr>
        <w:t xml:space="preserve">avne potrebe u zdravstvu </w:t>
      </w:r>
    </w:p>
    <w:p w14:paraId="25E66FCE" w14:textId="77777777" w:rsidR="00D21DEE" w:rsidRPr="005C6F5A" w:rsidRDefault="00D21DEE" w:rsidP="005C6F5A">
      <w:pPr>
        <w:spacing w:after="0" w:line="240" w:lineRule="auto"/>
        <w:jc w:val="both"/>
        <w:rPr>
          <w:rFonts w:ascii="Times New Roman" w:hAnsi="Times New Roman"/>
          <w:b/>
          <w:sz w:val="24"/>
          <w:szCs w:val="24"/>
        </w:rPr>
      </w:pPr>
    </w:p>
    <w:p w14:paraId="5C5BF982" w14:textId="5CCFC8B5" w:rsidR="004267EB" w:rsidRPr="005C6F5A" w:rsidRDefault="004267EB" w:rsidP="00215B12">
      <w:pPr>
        <w:spacing w:line="240" w:lineRule="auto"/>
        <w:ind w:firstLine="708"/>
        <w:jc w:val="both"/>
        <w:rPr>
          <w:rFonts w:ascii="Times New Roman" w:hAnsi="Times New Roman"/>
          <w:b/>
          <w:sz w:val="24"/>
          <w:szCs w:val="24"/>
        </w:rPr>
      </w:pPr>
      <w:r w:rsidRPr="005C6F5A">
        <w:rPr>
          <w:rFonts w:ascii="Times New Roman" w:hAnsi="Times New Roman"/>
          <w:bCs/>
          <w:sz w:val="24"/>
          <w:szCs w:val="24"/>
        </w:rPr>
        <w:t>Zdravstveni sustav RH ima zadatak pratiti napredak tehnike i tehnologije te educirati liječnike za korištenje istih kako bi pružili najkvalitetniju zdravstvenu skrb građanima Republike Hrvatske. Financiranje sustava izazov je za organizatore sustava i donositelje odluka. Iz navedenog razloga Brodsko-posavska županija, na razdjelu Upravnog odjela za zdravstvo, socijalnu skrb i hrvatske branitelje, planirala je ukupno 3.000.000,000 kn za financiranje dospjelih, a</w:t>
      </w:r>
      <w:r w:rsidR="006659CD">
        <w:rPr>
          <w:rFonts w:ascii="Times New Roman" w:hAnsi="Times New Roman"/>
          <w:bCs/>
          <w:sz w:val="24"/>
          <w:szCs w:val="24"/>
        </w:rPr>
        <w:t xml:space="preserve"> </w:t>
      </w:r>
      <w:r w:rsidRPr="005C6F5A">
        <w:rPr>
          <w:rFonts w:ascii="Times New Roman" w:hAnsi="Times New Roman"/>
          <w:bCs/>
          <w:sz w:val="24"/>
          <w:szCs w:val="24"/>
        </w:rPr>
        <w:t>nepodmirenih obveza zdravstvenih ustanova. U prvom polugodištu na ime dospjelih obveza doznačeno</w:t>
      </w:r>
      <w:r w:rsidR="000510F1" w:rsidRPr="005C6F5A">
        <w:rPr>
          <w:rFonts w:ascii="Times New Roman" w:hAnsi="Times New Roman"/>
          <w:bCs/>
          <w:sz w:val="24"/>
          <w:szCs w:val="24"/>
        </w:rPr>
        <w:t xml:space="preserve"> </w:t>
      </w:r>
      <w:r w:rsidRPr="005C6F5A">
        <w:rPr>
          <w:rFonts w:ascii="Times New Roman" w:hAnsi="Times New Roman"/>
          <w:bCs/>
          <w:sz w:val="24"/>
          <w:szCs w:val="24"/>
        </w:rPr>
        <w:t xml:space="preserve"> je ukupno 1.736.025,10 kn. </w:t>
      </w:r>
    </w:p>
    <w:p w14:paraId="4F7FD335" w14:textId="73E386A8" w:rsidR="004267EB" w:rsidRPr="00A33D6B" w:rsidRDefault="004267EB" w:rsidP="005C6F5A">
      <w:pPr>
        <w:pStyle w:val="Opisslike"/>
        <w:keepNext/>
        <w:jc w:val="both"/>
        <w:rPr>
          <w:rFonts w:ascii="Times New Roman" w:hAnsi="Times New Roman"/>
          <w:i w:val="0"/>
          <w:iCs w:val="0"/>
          <w:color w:val="000000" w:themeColor="text1"/>
          <w:sz w:val="24"/>
          <w:szCs w:val="24"/>
        </w:rPr>
      </w:pPr>
      <w:r w:rsidRPr="00A33D6B">
        <w:rPr>
          <w:rFonts w:ascii="Times New Roman" w:hAnsi="Times New Roman"/>
          <w:i w:val="0"/>
          <w:iCs w:val="0"/>
          <w:color w:val="000000" w:themeColor="text1"/>
          <w:sz w:val="24"/>
          <w:szCs w:val="24"/>
        </w:rPr>
        <w:t xml:space="preserve">Tablica </w:t>
      </w:r>
      <w:r w:rsidRPr="00A33D6B">
        <w:rPr>
          <w:rFonts w:ascii="Times New Roman" w:hAnsi="Times New Roman"/>
          <w:i w:val="0"/>
          <w:iCs w:val="0"/>
          <w:color w:val="000000" w:themeColor="text1"/>
          <w:sz w:val="24"/>
          <w:szCs w:val="24"/>
        </w:rPr>
      </w:r>
      <w:r w:rsidRPr="00A33D6B">
        <w:rPr>
          <w:rFonts w:ascii="Times New Roman" w:hAnsi="Times New Roman"/>
          <w:i w:val="0"/>
          <w:iCs w:val="0"/>
          <w:color w:val="000000" w:themeColor="text1"/>
          <w:sz w:val="24"/>
          <w:szCs w:val="24"/>
        </w:rPr>
        <w:instrText xml:space="preserve"/>
      </w:r>
      <w:r w:rsidRPr="00A33D6B">
        <w:rPr>
          <w:rFonts w:ascii="Times New Roman" w:hAnsi="Times New Roman"/>
          <w:i w:val="0"/>
          <w:iCs w:val="0"/>
          <w:color w:val="000000" w:themeColor="text1"/>
          <w:sz w:val="24"/>
          <w:szCs w:val="24"/>
        </w:rPr>
      </w:r>
      <w:r w:rsidR="00B048C5">
        <w:rPr>
          <w:rFonts w:ascii="Times New Roman" w:hAnsi="Times New Roman"/>
          <w:i w:val="0"/>
          <w:iCs w:val="0"/>
          <w:noProof/>
          <w:color w:val="000000" w:themeColor="text1"/>
          <w:sz w:val="24"/>
          <w:szCs w:val="24"/>
        </w:rPr>
        <w:t>1</w:t>
      </w:r>
      <w:r w:rsidRPr="00A33D6B">
        <w:rPr>
          <w:rFonts w:ascii="Times New Roman" w:hAnsi="Times New Roman"/>
          <w:i w:val="0"/>
          <w:iCs w:val="0"/>
          <w:noProof/>
          <w:color w:val="000000" w:themeColor="text1"/>
          <w:sz w:val="24"/>
          <w:szCs w:val="24"/>
        </w:rPr>
      </w:r>
      <w:r w:rsidRPr="00A33D6B">
        <w:rPr>
          <w:rFonts w:ascii="Times New Roman" w:hAnsi="Times New Roman"/>
          <w:i w:val="0"/>
          <w:iCs w:val="0"/>
          <w:color w:val="000000" w:themeColor="text1"/>
          <w:sz w:val="24"/>
          <w:szCs w:val="24"/>
        </w:rPr>
        <w:t>:</w:t>
      </w:r>
      <w:r w:rsidR="006659CD">
        <w:rPr>
          <w:rFonts w:ascii="Times New Roman" w:hAnsi="Times New Roman"/>
          <w:i w:val="0"/>
          <w:iCs w:val="0"/>
          <w:color w:val="000000" w:themeColor="text1"/>
          <w:sz w:val="24"/>
          <w:szCs w:val="24"/>
        </w:rPr>
        <w:t xml:space="preserve"> </w:t>
      </w:r>
      <w:r w:rsidRPr="00A33D6B">
        <w:rPr>
          <w:rFonts w:ascii="Times New Roman" w:hAnsi="Times New Roman"/>
          <w:i w:val="0"/>
          <w:iCs w:val="0"/>
          <w:color w:val="000000" w:themeColor="text1"/>
          <w:sz w:val="24"/>
          <w:szCs w:val="24"/>
        </w:rPr>
        <w:t xml:space="preserve">Programi u </w:t>
      </w:r>
      <w:r w:rsidR="00A33D6B" w:rsidRPr="00A33D6B">
        <w:rPr>
          <w:rFonts w:ascii="Times New Roman" w:hAnsi="Times New Roman"/>
          <w:i w:val="0"/>
          <w:iCs w:val="0"/>
          <w:color w:val="000000" w:themeColor="text1"/>
          <w:sz w:val="24"/>
          <w:szCs w:val="24"/>
        </w:rPr>
        <w:t>zdravstvu</w:t>
      </w:r>
      <w:r w:rsidRPr="00A33D6B">
        <w:rPr>
          <w:rFonts w:ascii="Times New Roman" w:hAnsi="Times New Roman"/>
          <w:i w:val="0"/>
          <w:iCs w:val="0"/>
          <w:color w:val="000000" w:themeColor="text1"/>
          <w:sz w:val="24"/>
          <w:szCs w:val="24"/>
        </w:rPr>
        <w:t xml:space="preserve"> koje prati Upravni odjel za zdravstvo, socijalnu skrb i hrvatske branitelje</w:t>
      </w:r>
    </w:p>
    <w:tbl>
      <w:tblPr>
        <w:tblStyle w:val="Reetkatablice"/>
        <w:tblW w:w="0" w:type="auto"/>
        <w:tblLook w:val="04A0" w:firstRow="1" w:lastRow="0" w:firstColumn="1" w:lastColumn="0" w:noHBand="0" w:noVBand="1"/>
      </w:tblPr>
      <w:tblGrid>
        <w:gridCol w:w="4673"/>
        <w:gridCol w:w="2126"/>
        <w:gridCol w:w="2263"/>
      </w:tblGrid>
      <w:tr w:rsidR="004267EB" w:rsidRPr="005C6F5A" w14:paraId="669ECF38" w14:textId="77777777" w:rsidTr="009A0DC6">
        <w:trPr>
          <w:trHeight w:val="315"/>
        </w:trPr>
        <w:tc>
          <w:tcPr>
            <w:tcW w:w="4673" w:type="dxa"/>
            <w:noWrap/>
          </w:tcPr>
          <w:p w14:paraId="75D67011"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Program</w:t>
            </w:r>
          </w:p>
        </w:tc>
        <w:tc>
          <w:tcPr>
            <w:tcW w:w="2126" w:type="dxa"/>
            <w:noWrap/>
          </w:tcPr>
          <w:p w14:paraId="3E9637E2"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Planirana sredstava</w:t>
            </w:r>
          </w:p>
        </w:tc>
        <w:tc>
          <w:tcPr>
            <w:tcW w:w="2263" w:type="dxa"/>
            <w:noWrap/>
          </w:tcPr>
          <w:p w14:paraId="23EAAEBF" w14:textId="77777777" w:rsidR="004267EB" w:rsidRPr="005C6F5A" w:rsidRDefault="004267EB" w:rsidP="00504FDE">
            <w:pPr>
              <w:spacing w:after="0" w:line="240" w:lineRule="auto"/>
              <w:rPr>
                <w:rFonts w:ascii="Times New Roman" w:hAnsi="Times New Roman"/>
                <w:b/>
                <w:sz w:val="24"/>
                <w:szCs w:val="24"/>
              </w:rPr>
            </w:pPr>
            <w:r w:rsidRPr="005C6F5A">
              <w:rPr>
                <w:rFonts w:ascii="Times New Roman" w:hAnsi="Times New Roman"/>
                <w:b/>
                <w:sz w:val="24"/>
                <w:szCs w:val="24"/>
              </w:rPr>
              <w:t xml:space="preserve">Realizirano </w:t>
            </w:r>
          </w:p>
          <w:p w14:paraId="7D3EA076" w14:textId="652CE009" w:rsidR="004267EB" w:rsidRPr="005C6F5A" w:rsidRDefault="00504FDE" w:rsidP="00504FDE">
            <w:pPr>
              <w:spacing w:after="0" w:line="240" w:lineRule="auto"/>
              <w:rPr>
                <w:rFonts w:ascii="Times New Roman" w:hAnsi="Times New Roman"/>
                <w:b/>
                <w:sz w:val="24"/>
                <w:szCs w:val="24"/>
              </w:rPr>
            </w:pPr>
            <w:r>
              <w:rPr>
                <w:rFonts w:ascii="Times New Roman" w:hAnsi="Times New Roman"/>
                <w:b/>
                <w:sz w:val="24"/>
                <w:szCs w:val="24"/>
              </w:rPr>
              <w:t>s</w:t>
            </w:r>
            <w:r w:rsidR="004267EB" w:rsidRPr="005C6F5A">
              <w:rPr>
                <w:rFonts w:ascii="Times New Roman" w:hAnsi="Times New Roman"/>
                <w:b/>
                <w:sz w:val="24"/>
                <w:szCs w:val="24"/>
              </w:rPr>
              <w:t>iječanj – lipanj 2022.</w:t>
            </w:r>
          </w:p>
        </w:tc>
      </w:tr>
      <w:tr w:rsidR="004267EB" w:rsidRPr="005C6F5A" w14:paraId="79199955" w14:textId="77777777" w:rsidTr="009A0DC6">
        <w:trPr>
          <w:trHeight w:val="315"/>
        </w:trPr>
        <w:tc>
          <w:tcPr>
            <w:tcW w:w="4673" w:type="dxa"/>
            <w:noWrap/>
          </w:tcPr>
          <w:p w14:paraId="75807706"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Podmirenja dospjelih nepodmirenih obveza zdravstvenih ustanova</w:t>
            </w:r>
          </w:p>
        </w:tc>
        <w:tc>
          <w:tcPr>
            <w:tcW w:w="2126" w:type="dxa"/>
            <w:noWrap/>
          </w:tcPr>
          <w:p w14:paraId="5C631FA8"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3.000.000,00 kn</w:t>
            </w:r>
          </w:p>
        </w:tc>
        <w:tc>
          <w:tcPr>
            <w:tcW w:w="2263" w:type="dxa"/>
            <w:noWrap/>
          </w:tcPr>
          <w:p w14:paraId="61C2613F" w14:textId="77777777" w:rsidR="004267EB" w:rsidRPr="005C6F5A" w:rsidRDefault="004267EB" w:rsidP="005C6F5A">
            <w:pPr>
              <w:spacing w:line="240" w:lineRule="auto"/>
              <w:ind w:right="167"/>
              <w:jc w:val="both"/>
              <w:rPr>
                <w:rFonts w:ascii="Times New Roman" w:hAnsi="Times New Roman"/>
                <w:bCs/>
                <w:sz w:val="24"/>
                <w:szCs w:val="24"/>
              </w:rPr>
            </w:pPr>
            <w:r w:rsidRPr="005C6F5A">
              <w:rPr>
                <w:rFonts w:ascii="Times New Roman" w:hAnsi="Times New Roman"/>
                <w:bCs/>
                <w:sz w:val="24"/>
                <w:szCs w:val="24"/>
              </w:rPr>
              <w:t>1.736.025,10 kn.</w:t>
            </w:r>
          </w:p>
        </w:tc>
      </w:tr>
      <w:tr w:rsidR="004267EB" w:rsidRPr="005C6F5A" w14:paraId="4314B1C1" w14:textId="77777777" w:rsidTr="009A0DC6">
        <w:trPr>
          <w:trHeight w:val="315"/>
        </w:trPr>
        <w:tc>
          <w:tcPr>
            <w:tcW w:w="6799" w:type="dxa"/>
            <w:gridSpan w:val="2"/>
            <w:noWrap/>
            <w:hideMark/>
          </w:tcPr>
          <w:p w14:paraId="661C3DD9"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UKUPNO </w:t>
            </w:r>
          </w:p>
        </w:tc>
        <w:tc>
          <w:tcPr>
            <w:tcW w:w="2263" w:type="dxa"/>
            <w:noWrap/>
            <w:hideMark/>
          </w:tcPr>
          <w:p w14:paraId="647DA44B" w14:textId="77777777" w:rsidR="004267EB" w:rsidRPr="005C6F5A" w:rsidRDefault="004267EB" w:rsidP="005C6F5A">
            <w:pPr>
              <w:keepNext/>
              <w:spacing w:line="240" w:lineRule="auto"/>
              <w:ind w:right="167"/>
              <w:jc w:val="both"/>
              <w:rPr>
                <w:rFonts w:ascii="Times New Roman" w:hAnsi="Times New Roman"/>
                <w:bCs/>
                <w:sz w:val="24"/>
                <w:szCs w:val="24"/>
              </w:rPr>
            </w:pPr>
            <w:r w:rsidRPr="005C6F5A">
              <w:rPr>
                <w:rFonts w:ascii="Times New Roman" w:hAnsi="Times New Roman"/>
                <w:bCs/>
                <w:sz w:val="24"/>
                <w:szCs w:val="24"/>
              </w:rPr>
              <w:t>1.736.025,10 kn</w:t>
            </w:r>
          </w:p>
        </w:tc>
      </w:tr>
    </w:tbl>
    <w:p w14:paraId="387E6B25" w14:textId="77777777" w:rsidR="004267EB" w:rsidRPr="005C6F5A" w:rsidRDefault="004267EB" w:rsidP="005C6F5A">
      <w:pPr>
        <w:spacing w:line="240" w:lineRule="auto"/>
        <w:jc w:val="both"/>
        <w:rPr>
          <w:rFonts w:ascii="Times New Roman" w:hAnsi="Times New Roman"/>
          <w:b/>
          <w:sz w:val="24"/>
          <w:szCs w:val="24"/>
        </w:rPr>
      </w:pPr>
    </w:p>
    <w:p w14:paraId="2D100D74" w14:textId="5132A3ED"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PROJEKTI KOJE PROVODI UPRAVNI ODJEL ZA ZDRAVSTVO, SOCIJALNU SKRB I HRVATSKE BRANITELJE</w:t>
      </w:r>
    </w:p>
    <w:p w14:paraId="5BE0F2E1"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Projekt : Energetska obnova zdravstvenih objekata             </w:t>
      </w:r>
    </w:p>
    <w:p w14:paraId="5FD2967A" w14:textId="2ECD9298" w:rsidR="004267EB" w:rsidRPr="005C6F5A" w:rsidRDefault="004267EB" w:rsidP="005C6F5A">
      <w:pPr>
        <w:pStyle w:val="Tijeloteksta"/>
        <w:shd w:val="clear" w:color="auto" w:fill="FFFFFF"/>
        <w:spacing w:after="0" w:line="240" w:lineRule="auto"/>
        <w:ind w:firstLine="709"/>
        <w:jc w:val="both"/>
        <w:rPr>
          <w:rFonts w:ascii="Times New Roman" w:hAnsi="Times New Roman"/>
          <w:bCs/>
          <w:iCs/>
          <w:sz w:val="24"/>
          <w:szCs w:val="24"/>
        </w:rPr>
      </w:pPr>
      <w:r w:rsidRPr="005C6F5A">
        <w:rPr>
          <w:rFonts w:ascii="Times New Roman" w:hAnsi="Times New Roman"/>
          <w:bCs/>
          <w:iCs/>
          <w:sz w:val="24"/>
          <w:szCs w:val="24"/>
        </w:rPr>
        <w:t>Putem Upravnog odjel za zdravstvo, socijalnu skrb i hrvatske branitelje u suradnji s Centrom za razvoj Brodsko-posavske županije tijekom izvještajnog razdoblja pripremani su projektni prijedlozi po Pozivu “Energetska obnova i korištenje obnovljivih izvora energije u zgradama javnog sektora“, objavljen 16.studenoga 2017. godine u okviru Operativnog programa „Konkurentnost i kohezija 2014. – 2020.“</w:t>
      </w:r>
    </w:p>
    <w:p w14:paraId="2CE3A003" w14:textId="2A107F55" w:rsidR="004267EB" w:rsidRPr="005C6F5A" w:rsidRDefault="004267EB" w:rsidP="005C6F5A">
      <w:pPr>
        <w:pStyle w:val="Tijeloteksta"/>
        <w:shd w:val="clear" w:color="auto" w:fill="FFFFFF"/>
        <w:spacing w:after="0" w:line="240" w:lineRule="auto"/>
        <w:ind w:firstLine="709"/>
        <w:jc w:val="both"/>
        <w:rPr>
          <w:rFonts w:ascii="Times New Roman" w:hAnsi="Times New Roman"/>
          <w:bCs/>
          <w:iCs/>
          <w:sz w:val="24"/>
          <w:szCs w:val="24"/>
        </w:rPr>
      </w:pPr>
      <w:r w:rsidRPr="005C6F5A">
        <w:rPr>
          <w:rFonts w:ascii="Times New Roman" w:hAnsi="Times New Roman"/>
          <w:bCs/>
          <w:iCs/>
          <w:sz w:val="24"/>
          <w:szCs w:val="24"/>
        </w:rPr>
        <w:t>Pozitivno su ocijenjeni  i potpisani su ugovori za projektne prijedloge energetske obnove zdravstvenih objekata, projekti su najvećim dijelom završeni u realizaciji su projekti navedeni u  Tablici 1.:</w:t>
      </w:r>
      <w:r w:rsidRPr="005C6F5A">
        <w:rPr>
          <w:rFonts w:ascii="Times New Roman" w:hAnsi="Times New Roman"/>
          <w:sz w:val="24"/>
          <w:szCs w:val="24"/>
        </w:rPr>
        <w:t xml:space="preserve"> </w:t>
      </w:r>
      <w:r w:rsidRPr="005C6F5A">
        <w:rPr>
          <w:rFonts w:ascii="Times New Roman" w:hAnsi="Times New Roman"/>
          <w:bCs/>
          <w:iCs/>
          <w:sz w:val="24"/>
          <w:szCs w:val="24"/>
        </w:rPr>
        <w:t>Projekti zdravstvenih ustanova i ustanova u socijalnoj skrbi za energetsku obnovu zgrada i korištenja obnovljivih izvora energije  u zgradama javnog sektora</w:t>
      </w:r>
      <w:r w:rsidR="00D21DEE" w:rsidRPr="005C6F5A">
        <w:rPr>
          <w:rFonts w:ascii="Times New Roman" w:hAnsi="Times New Roman"/>
          <w:bCs/>
          <w:iCs/>
          <w:sz w:val="24"/>
          <w:szCs w:val="24"/>
        </w:rPr>
        <w:t>.</w:t>
      </w:r>
    </w:p>
    <w:p w14:paraId="10D5BE4A" w14:textId="1F7DA870" w:rsidR="004267EB" w:rsidRPr="00A33D6B" w:rsidRDefault="004267EB" w:rsidP="005C6F5A">
      <w:pPr>
        <w:pStyle w:val="Opisslike"/>
        <w:keepNext/>
        <w:jc w:val="both"/>
        <w:rPr>
          <w:rFonts w:ascii="Times New Roman" w:hAnsi="Times New Roman"/>
          <w:i w:val="0"/>
          <w:iCs w:val="0"/>
          <w:color w:val="000000" w:themeColor="text1"/>
          <w:sz w:val="24"/>
          <w:szCs w:val="24"/>
        </w:rPr>
      </w:pPr>
      <w:r w:rsidRPr="00A33D6B">
        <w:rPr>
          <w:rFonts w:ascii="Times New Roman" w:hAnsi="Times New Roman"/>
          <w:i w:val="0"/>
          <w:iCs w:val="0"/>
          <w:color w:val="000000" w:themeColor="text1"/>
          <w:sz w:val="24"/>
          <w:szCs w:val="24"/>
        </w:rPr>
        <w:t xml:space="preserve">Tablica </w:t>
      </w:r>
      <w:r w:rsidR="00504FDE">
        <w:rPr>
          <w:rFonts w:ascii="Times New Roman" w:hAnsi="Times New Roman"/>
          <w:i w:val="0"/>
          <w:iCs w:val="0"/>
          <w:color w:val="000000" w:themeColor="text1"/>
          <w:sz w:val="24"/>
          <w:szCs w:val="24"/>
        </w:rPr>
        <w:t>1</w:t>
      </w:r>
      <w:r w:rsidRPr="00A33D6B">
        <w:rPr>
          <w:rFonts w:ascii="Times New Roman" w:hAnsi="Times New Roman"/>
          <w:i w:val="0"/>
          <w:iCs w:val="0"/>
          <w:color w:val="000000" w:themeColor="text1"/>
          <w:sz w:val="24"/>
          <w:szCs w:val="24"/>
        </w:rPr>
        <w:t>:</w:t>
      </w:r>
      <w:r w:rsidR="006659CD">
        <w:rPr>
          <w:rFonts w:ascii="Times New Roman" w:hAnsi="Times New Roman"/>
          <w:i w:val="0"/>
          <w:iCs w:val="0"/>
          <w:color w:val="000000" w:themeColor="text1"/>
          <w:sz w:val="24"/>
          <w:szCs w:val="24"/>
        </w:rPr>
        <w:t xml:space="preserve"> </w:t>
      </w:r>
      <w:r w:rsidRPr="00A33D6B">
        <w:rPr>
          <w:rFonts w:ascii="Times New Roman" w:hAnsi="Times New Roman"/>
          <w:i w:val="0"/>
          <w:iCs w:val="0"/>
          <w:color w:val="000000" w:themeColor="text1"/>
          <w:sz w:val="24"/>
          <w:szCs w:val="24"/>
        </w:rPr>
        <w:t>Projekti zdravstvenih ustanova i ustanova u socijalnoj skrbi za energetsku obnovu zgrada i korištenja obnovljivih izvora energije  u zgradama javnog sektora</w:t>
      </w:r>
    </w:p>
    <w:tbl>
      <w:tblPr>
        <w:tblStyle w:val="Reetkatablice"/>
        <w:tblW w:w="9230" w:type="dxa"/>
        <w:tblLook w:val="04A0" w:firstRow="1" w:lastRow="0" w:firstColumn="1" w:lastColumn="0" w:noHBand="0" w:noVBand="1"/>
      </w:tblPr>
      <w:tblGrid>
        <w:gridCol w:w="697"/>
        <w:gridCol w:w="2570"/>
        <w:gridCol w:w="1528"/>
        <w:gridCol w:w="1596"/>
        <w:gridCol w:w="1743"/>
        <w:gridCol w:w="1096"/>
      </w:tblGrid>
      <w:tr w:rsidR="004267EB" w:rsidRPr="005C6F5A" w14:paraId="20CAFEFD" w14:textId="77777777" w:rsidTr="00D21DEE">
        <w:trPr>
          <w:trHeight w:val="510"/>
        </w:trPr>
        <w:tc>
          <w:tcPr>
            <w:tcW w:w="697" w:type="dxa"/>
            <w:vAlign w:val="center"/>
            <w:hideMark/>
          </w:tcPr>
          <w:p w14:paraId="72F1C3FE" w14:textId="77777777" w:rsidR="004267EB" w:rsidRPr="005C6F5A" w:rsidRDefault="004267EB" w:rsidP="005C6F5A">
            <w:pPr>
              <w:spacing w:line="240" w:lineRule="auto"/>
              <w:jc w:val="both"/>
              <w:rPr>
                <w:rFonts w:ascii="Times New Roman" w:hAnsi="Times New Roman"/>
                <w:bCs/>
                <w:sz w:val="24"/>
                <w:szCs w:val="24"/>
              </w:rPr>
            </w:pPr>
          </w:p>
        </w:tc>
        <w:tc>
          <w:tcPr>
            <w:tcW w:w="2570" w:type="dxa"/>
            <w:vAlign w:val="center"/>
            <w:hideMark/>
          </w:tcPr>
          <w:p w14:paraId="3FF8E06F"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Naziv</w:t>
            </w:r>
          </w:p>
        </w:tc>
        <w:tc>
          <w:tcPr>
            <w:tcW w:w="1528" w:type="dxa"/>
            <w:vAlign w:val="center"/>
            <w:hideMark/>
          </w:tcPr>
          <w:p w14:paraId="49C6D139"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Ustanova</w:t>
            </w:r>
          </w:p>
        </w:tc>
        <w:tc>
          <w:tcPr>
            <w:tcW w:w="1596" w:type="dxa"/>
            <w:noWrap/>
            <w:vAlign w:val="center"/>
            <w:hideMark/>
          </w:tcPr>
          <w:p w14:paraId="6B555BCF"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Vrijednost  projekta</w:t>
            </w:r>
          </w:p>
        </w:tc>
        <w:tc>
          <w:tcPr>
            <w:tcW w:w="1743" w:type="dxa"/>
            <w:vAlign w:val="center"/>
            <w:hideMark/>
          </w:tcPr>
          <w:p w14:paraId="44B007D0"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Realizirano 1.01.do 30.06.2022.</w:t>
            </w:r>
          </w:p>
        </w:tc>
        <w:tc>
          <w:tcPr>
            <w:tcW w:w="1096" w:type="dxa"/>
            <w:vAlign w:val="center"/>
            <w:hideMark/>
          </w:tcPr>
          <w:p w14:paraId="30289AE5"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Status projekta</w:t>
            </w:r>
          </w:p>
        </w:tc>
      </w:tr>
      <w:tr w:rsidR="004267EB" w:rsidRPr="005C6F5A" w14:paraId="710128E5" w14:textId="77777777" w:rsidTr="00D21DEE">
        <w:trPr>
          <w:trHeight w:val="1065"/>
        </w:trPr>
        <w:tc>
          <w:tcPr>
            <w:tcW w:w="697" w:type="dxa"/>
            <w:hideMark/>
          </w:tcPr>
          <w:p w14:paraId="26A4E171"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1.</w:t>
            </w:r>
          </w:p>
        </w:tc>
        <w:tc>
          <w:tcPr>
            <w:tcW w:w="2570" w:type="dxa"/>
            <w:hideMark/>
          </w:tcPr>
          <w:p w14:paraId="1E696200"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Energetska obnova zgrade - Nova bolnica Opća bolnica Nova Gradiška</w:t>
            </w:r>
          </w:p>
        </w:tc>
        <w:tc>
          <w:tcPr>
            <w:tcW w:w="1528" w:type="dxa"/>
            <w:hideMark/>
          </w:tcPr>
          <w:p w14:paraId="4BE16B72"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Opća bolnica  Nova Gradiška</w:t>
            </w:r>
          </w:p>
        </w:tc>
        <w:tc>
          <w:tcPr>
            <w:tcW w:w="1596" w:type="dxa"/>
            <w:noWrap/>
            <w:vAlign w:val="center"/>
            <w:hideMark/>
          </w:tcPr>
          <w:p w14:paraId="21E3DF44"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26.750.056,16</w:t>
            </w:r>
          </w:p>
        </w:tc>
        <w:tc>
          <w:tcPr>
            <w:tcW w:w="1743" w:type="dxa"/>
            <w:vAlign w:val="center"/>
            <w:hideMark/>
          </w:tcPr>
          <w:p w14:paraId="3DF8E7EE"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3.816.222,59 kn</w:t>
            </w:r>
          </w:p>
        </w:tc>
        <w:tc>
          <w:tcPr>
            <w:tcW w:w="1096" w:type="dxa"/>
            <w:vAlign w:val="center"/>
            <w:hideMark/>
          </w:tcPr>
          <w:p w14:paraId="10E66018"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Projekt u tijeku</w:t>
            </w:r>
          </w:p>
        </w:tc>
      </w:tr>
      <w:tr w:rsidR="004267EB" w:rsidRPr="005C6F5A" w14:paraId="475FA91C" w14:textId="77777777" w:rsidTr="00D21DEE">
        <w:trPr>
          <w:trHeight w:val="1065"/>
        </w:trPr>
        <w:tc>
          <w:tcPr>
            <w:tcW w:w="697" w:type="dxa"/>
          </w:tcPr>
          <w:p w14:paraId="548AD186"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lastRenderedPageBreak/>
              <w:t>2.</w:t>
            </w:r>
          </w:p>
        </w:tc>
        <w:tc>
          <w:tcPr>
            <w:tcW w:w="2570" w:type="dxa"/>
          </w:tcPr>
          <w:p w14:paraId="6C94F717"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Energetska obnova zgrade - Dom za starije i nemoćne osobe Slavonski Brod</w:t>
            </w:r>
          </w:p>
        </w:tc>
        <w:tc>
          <w:tcPr>
            <w:tcW w:w="1528" w:type="dxa"/>
          </w:tcPr>
          <w:p w14:paraId="29D81F66"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Dom za starije i nemoćne osobe Slavonski Brod</w:t>
            </w:r>
          </w:p>
        </w:tc>
        <w:tc>
          <w:tcPr>
            <w:tcW w:w="1596" w:type="dxa"/>
            <w:noWrap/>
          </w:tcPr>
          <w:p w14:paraId="63395136"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12.182.362,53</w:t>
            </w:r>
          </w:p>
        </w:tc>
        <w:tc>
          <w:tcPr>
            <w:tcW w:w="1743" w:type="dxa"/>
            <w:tcBorders>
              <w:bottom w:val="single" w:sz="4" w:space="0" w:color="auto"/>
            </w:tcBorders>
          </w:tcPr>
          <w:p w14:paraId="28ED778F"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103.538,57 kn</w:t>
            </w:r>
          </w:p>
        </w:tc>
        <w:tc>
          <w:tcPr>
            <w:tcW w:w="1096" w:type="dxa"/>
            <w:tcBorders>
              <w:bottom w:val="single" w:sz="4" w:space="0" w:color="auto"/>
            </w:tcBorders>
          </w:tcPr>
          <w:p w14:paraId="391074DA"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 Projekt je završen</w:t>
            </w:r>
          </w:p>
        </w:tc>
      </w:tr>
      <w:tr w:rsidR="004267EB" w:rsidRPr="005C6F5A" w14:paraId="2692513F" w14:textId="77777777" w:rsidTr="00D21DEE">
        <w:trPr>
          <w:trHeight w:val="512"/>
        </w:trPr>
        <w:tc>
          <w:tcPr>
            <w:tcW w:w="697" w:type="dxa"/>
          </w:tcPr>
          <w:p w14:paraId="3BE76FD0" w14:textId="77777777" w:rsidR="004267EB" w:rsidRPr="005C6F5A" w:rsidRDefault="004267EB" w:rsidP="005C6F5A">
            <w:pPr>
              <w:spacing w:line="240" w:lineRule="auto"/>
              <w:jc w:val="both"/>
              <w:rPr>
                <w:rFonts w:ascii="Times New Roman" w:hAnsi="Times New Roman"/>
                <w:sz w:val="24"/>
                <w:szCs w:val="24"/>
              </w:rPr>
            </w:pPr>
          </w:p>
        </w:tc>
        <w:tc>
          <w:tcPr>
            <w:tcW w:w="5694" w:type="dxa"/>
            <w:gridSpan w:val="3"/>
          </w:tcPr>
          <w:p w14:paraId="38B953D5"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UKUPNO</w:t>
            </w:r>
          </w:p>
        </w:tc>
        <w:tc>
          <w:tcPr>
            <w:tcW w:w="1743" w:type="dxa"/>
            <w:tcBorders>
              <w:right w:val="nil"/>
            </w:tcBorders>
          </w:tcPr>
          <w:p w14:paraId="38D1E0FB"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3.919.761,16 kn</w:t>
            </w:r>
          </w:p>
        </w:tc>
        <w:tc>
          <w:tcPr>
            <w:tcW w:w="1096" w:type="dxa"/>
            <w:tcBorders>
              <w:left w:val="nil"/>
            </w:tcBorders>
          </w:tcPr>
          <w:p w14:paraId="66B0C56A" w14:textId="77777777" w:rsidR="004267EB" w:rsidRPr="005C6F5A" w:rsidRDefault="004267EB" w:rsidP="005C6F5A">
            <w:pPr>
              <w:spacing w:line="240" w:lineRule="auto"/>
              <w:jc w:val="both"/>
              <w:rPr>
                <w:rFonts w:ascii="Times New Roman" w:hAnsi="Times New Roman"/>
                <w:sz w:val="24"/>
                <w:szCs w:val="24"/>
              </w:rPr>
            </w:pPr>
          </w:p>
        </w:tc>
      </w:tr>
    </w:tbl>
    <w:p w14:paraId="2AA5182D" w14:textId="77777777" w:rsidR="00A33D6B" w:rsidRDefault="00A33D6B" w:rsidP="005C6F5A">
      <w:pPr>
        <w:spacing w:line="240" w:lineRule="auto"/>
        <w:jc w:val="both"/>
        <w:rPr>
          <w:rFonts w:ascii="Times New Roman" w:hAnsi="Times New Roman"/>
          <w:b/>
          <w:sz w:val="24"/>
          <w:szCs w:val="24"/>
        </w:rPr>
      </w:pPr>
    </w:p>
    <w:p w14:paraId="0330028D" w14:textId="0EDF6151"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Projekt: Razvoj zdravstvene usluge usmjerene pacijentu</w:t>
      </w:r>
    </w:p>
    <w:p w14:paraId="63DE839B" w14:textId="2E5A747B" w:rsidR="004267EB" w:rsidRPr="005C6F5A" w:rsidRDefault="004267EB" w:rsidP="00A33D6B">
      <w:pPr>
        <w:spacing w:after="0" w:line="240" w:lineRule="auto"/>
        <w:ind w:firstLine="708"/>
        <w:jc w:val="both"/>
        <w:rPr>
          <w:rFonts w:ascii="Times New Roman" w:hAnsi="Times New Roman"/>
          <w:sz w:val="24"/>
          <w:szCs w:val="24"/>
        </w:rPr>
      </w:pPr>
      <w:r w:rsidRPr="005C6F5A">
        <w:rPr>
          <w:rFonts w:ascii="Times New Roman" w:hAnsi="Times New Roman"/>
          <w:sz w:val="24"/>
          <w:szCs w:val="24"/>
        </w:rPr>
        <w:t>Putem Upravnog odjela za zdravstvo i socijalnu skrb provodio se Projekt</w:t>
      </w:r>
      <w:r w:rsidR="006659CD">
        <w:rPr>
          <w:rFonts w:ascii="Times New Roman" w:hAnsi="Times New Roman"/>
          <w:sz w:val="24"/>
          <w:szCs w:val="24"/>
        </w:rPr>
        <w:t xml:space="preserve"> </w:t>
      </w:r>
      <w:r w:rsidRPr="005C6F5A">
        <w:rPr>
          <w:rFonts w:ascii="Times New Roman" w:hAnsi="Times New Roman"/>
          <w:sz w:val="24"/>
          <w:szCs w:val="24"/>
        </w:rPr>
        <w:t>“Razvoj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14:paraId="6A6BCDD7" w14:textId="0638EC56" w:rsidR="004267EB" w:rsidRPr="005C6F5A" w:rsidRDefault="004267EB" w:rsidP="00A33D6B">
      <w:pPr>
        <w:spacing w:after="0" w:line="240" w:lineRule="auto"/>
        <w:jc w:val="both"/>
        <w:rPr>
          <w:rFonts w:ascii="Times New Roman" w:hAnsi="Times New Roman"/>
          <w:sz w:val="24"/>
          <w:szCs w:val="24"/>
        </w:rPr>
      </w:pPr>
      <w:r w:rsidRPr="005C6F5A">
        <w:rPr>
          <w:rFonts w:ascii="Times New Roman" w:hAnsi="Times New Roman"/>
          <w:sz w:val="24"/>
          <w:szCs w:val="24"/>
        </w:rPr>
        <w:t xml:space="preserve"> </w:t>
      </w:r>
      <w:r w:rsidR="00D21DEE" w:rsidRPr="005C6F5A">
        <w:rPr>
          <w:rFonts w:ascii="Times New Roman" w:hAnsi="Times New Roman"/>
          <w:sz w:val="24"/>
          <w:szCs w:val="24"/>
        </w:rPr>
        <w:tab/>
      </w:r>
      <w:r w:rsidRPr="005C6F5A">
        <w:rPr>
          <w:rFonts w:ascii="Times New Roman" w:hAnsi="Times New Roman"/>
          <w:sz w:val="24"/>
          <w:szCs w:val="24"/>
        </w:rPr>
        <w:t>Ugovor o provođenju Projekta Brodsko-posavska županija potpisala je s Ministarstvom regionalnog razvoja i fondova Europske unije i Središnjom agencijom za ugovaranje programa i projekta Europske unije 13. lipnja 2018. Potpisana su 4 (četiri) dodatka Ugovoru čime je razdoblje  provođenja projekta produljeno i traje od 11. lipnja 2018 do 11. prosinca 2021.</w:t>
      </w:r>
    </w:p>
    <w:p w14:paraId="44C49D9A" w14:textId="77777777" w:rsidR="004267EB" w:rsidRPr="005C6F5A" w:rsidRDefault="004267EB" w:rsidP="00A33D6B">
      <w:pPr>
        <w:spacing w:after="0" w:line="240" w:lineRule="auto"/>
        <w:ind w:firstLine="708"/>
        <w:jc w:val="both"/>
        <w:rPr>
          <w:rFonts w:ascii="Times New Roman" w:hAnsi="Times New Roman"/>
          <w:sz w:val="24"/>
          <w:szCs w:val="24"/>
        </w:rPr>
      </w:pPr>
      <w:r w:rsidRPr="005C6F5A">
        <w:rPr>
          <w:rFonts w:ascii="Times New Roman" w:hAnsi="Times New Roman"/>
          <w:sz w:val="24"/>
          <w:szCs w:val="24"/>
        </w:rPr>
        <w:t>Ukupna vrijednost projekta je 11.850.101,88 kn, od toga je 10.067.231,58 kn bespovratnih sredstava.</w:t>
      </w:r>
    </w:p>
    <w:p w14:paraId="52629726" w14:textId="0EEC67B3" w:rsidR="004267EB" w:rsidRDefault="004267EB" w:rsidP="00A33D6B">
      <w:pPr>
        <w:spacing w:after="0" w:line="240" w:lineRule="auto"/>
        <w:ind w:firstLine="708"/>
        <w:jc w:val="both"/>
        <w:rPr>
          <w:rFonts w:ascii="Times New Roman" w:hAnsi="Times New Roman"/>
          <w:sz w:val="24"/>
          <w:szCs w:val="24"/>
        </w:rPr>
      </w:pPr>
      <w:r w:rsidRPr="005C6F5A">
        <w:rPr>
          <w:rFonts w:ascii="Times New Roman" w:hAnsi="Times New Roman"/>
          <w:sz w:val="24"/>
          <w:szCs w:val="24"/>
        </w:rPr>
        <w:t>Tijekom 2022. nije bilo financijskih izdataka. Upravni odjel za zdravstvo, socijalnu skrb i hrvatske branitelje zajedno s STR-om radio je na pripremi zahtjeva za plaćanje i izvještaja prema SAFU-u i Ministarstvu regionalnog razvoja i fondova Europske unije što je sastavni dio Ugovora. Pripremljene su odluke o prijenosu vlasništva opreme i radova financiranih Projektom na domove zdravlja.</w:t>
      </w:r>
    </w:p>
    <w:p w14:paraId="1E52FD45" w14:textId="70CAFF3A" w:rsidR="00A33D6B" w:rsidRDefault="00A33D6B" w:rsidP="00A33D6B">
      <w:pPr>
        <w:spacing w:after="0" w:line="240" w:lineRule="auto"/>
        <w:ind w:firstLine="708"/>
        <w:jc w:val="both"/>
        <w:rPr>
          <w:rFonts w:ascii="Times New Roman" w:hAnsi="Times New Roman"/>
          <w:sz w:val="24"/>
          <w:szCs w:val="24"/>
        </w:rPr>
      </w:pPr>
    </w:p>
    <w:p w14:paraId="4C7CE680" w14:textId="77777777" w:rsidR="00A33D6B" w:rsidRPr="005C6F5A" w:rsidRDefault="00A33D6B" w:rsidP="00A33D6B">
      <w:pPr>
        <w:spacing w:after="0" w:line="240" w:lineRule="auto"/>
        <w:ind w:firstLine="708"/>
        <w:jc w:val="both"/>
        <w:rPr>
          <w:rFonts w:ascii="Times New Roman" w:hAnsi="Times New Roman"/>
          <w:sz w:val="24"/>
          <w:szCs w:val="24"/>
        </w:rPr>
      </w:pPr>
    </w:p>
    <w:p w14:paraId="2B4D62C0"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 xml:space="preserve">Projekt : „Simulacijsko-edukacijski centar za upravljanje rizicima od katastrofa radi jačanja kapaciteta za prilagodbu klimatskim promjenama (SIMED)“        </w:t>
      </w:r>
    </w:p>
    <w:p w14:paraId="52D22056" w14:textId="5F3353CB"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Projekt „Simulacijsko-edukacijski centar za upravljanje rizicima od katastrofa radi jačanja kapaciteta za prilagodbu klimatskim promjenama (SIMED)“ sufinancira Europska unija (85</w:t>
      </w:r>
      <w:r w:rsidR="006659CD">
        <w:rPr>
          <w:rFonts w:ascii="Times New Roman" w:hAnsi="Times New Roman"/>
          <w:bCs/>
          <w:sz w:val="24"/>
          <w:szCs w:val="24"/>
        </w:rPr>
        <w:t xml:space="preserve"> </w:t>
      </w:r>
      <w:r w:rsidRPr="005C6F5A">
        <w:rPr>
          <w:rFonts w:ascii="Times New Roman" w:hAnsi="Times New Roman"/>
          <w:bCs/>
          <w:sz w:val="24"/>
          <w:szCs w:val="24"/>
        </w:rPr>
        <w:t>% iznos) iz Europskog fonda za regionalni razvoj, u okviru Operativnog programa „Konkurentnost i kohezija 2014. – 2020. Projekt će predstavljati sljedeću razvojnu fazu infrastrukturnih i tehničkih kapaciteta u kriznim situacijama izazvanima klimatskim promjenama kojima je Brodsko-posavska županija u posljednjih nekoliko godina često bila pogođena, kao i modernizaciju i geostrateško pozicioniranje županijskog sustava borbe s klimatskim i prirodnim štetnim djelovanjima.</w:t>
      </w:r>
    </w:p>
    <w:p w14:paraId="622F731C" w14:textId="77777777"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 xml:space="preserve">Ugovor o provođenju Projekta Brodsko-posavska županija potpisala je s Ministarstvom regionalnog razvoja i fondova Europske unije i Središnjom agencijom za ugovaranje programa i projekta Europske unije 05. listopada 2020. godine (KK.10.1.3.05.0025).  </w:t>
      </w:r>
    </w:p>
    <w:p w14:paraId="515FDA47" w14:textId="77777777"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 xml:space="preserve">Ukupna vrijednost projekta je </w:t>
      </w:r>
      <w:r w:rsidRPr="005C6F5A">
        <w:rPr>
          <w:rFonts w:ascii="Times New Roman" w:hAnsi="Times New Roman"/>
          <w:bCs/>
          <w:sz w:val="24"/>
          <w:szCs w:val="24"/>
          <w:lang w:val="en-GB"/>
        </w:rPr>
        <w:t xml:space="preserve">1.773.530,00 </w:t>
      </w:r>
      <w:r w:rsidRPr="005C6F5A">
        <w:rPr>
          <w:rFonts w:ascii="Times New Roman" w:hAnsi="Times New Roman"/>
          <w:bCs/>
          <w:sz w:val="24"/>
          <w:szCs w:val="24"/>
        </w:rPr>
        <w:t>kn, od toga je 1.507.500,00 kn bespovratnih sredstava.</w:t>
      </w:r>
    </w:p>
    <w:p w14:paraId="6545BF37" w14:textId="77777777"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lastRenderedPageBreak/>
        <w:t xml:space="preserve">Provodi se postupak javne nabave za izradu projektno-tehničke dokumentacije za zgradu Zavoda za hitnu medicinu Brodsko-posavske županije. </w:t>
      </w:r>
    </w:p>
    <w:p w14:paraId="40AC1A8C" w14:textId="44DA5E0D" w:rsidR="00A33D6B" w:rsidRDefault="00A33D6B" w:rsidP="00A33D6B">
      <w:pPr>
        <w:spacing w:after="0" w:line="240" w:lineRule="auto"/>
        <w:ind w:firstLine="709"/>
        <w:jc w:val="both"/>
        <w:rPr>
          <w:rFonts w:ascii="Times New Roman" w:hAnsi="Times New Roman"/>
          <w:bCs/>
          <w:sz w:val="24"/>
          <w:szCs w:val="24"/>
        </w:rPr>
      </w:pPr>
    </w:p>
    <w:p w14:paraId="0856DF9C" w14:textId="77777777" w:rsidR="00B65AAF" w:rsidRPr="005C6F5A" w:rsidRDefault="00B65AAF" w:rsidP="00A33D6B">
      <w:pPr>
        <w:spacing w:after="0" w:line="240" w:lineRule="auto"/>
        <w:ind w:firstLine="709"/>
        <w:jc w:val="both"/>
        <w:rPr>
          <w:rFonts w:ascii="Times New Roman" w:hAnsi="Times New Roman"/>
          <w:bCs/>
          <w:sz w:val="24"/>
          <w:szCs w:val="24"/>
        </w:rPr>
      </w:pPr>
    </w:p>
    <w:p w14:paraId="194A1654"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Projekt : „Centar za hitnu i urgentnu medicinu Opće bolnice „Dr. Josip Benčević“ Slavonski Brod, (CEHIM)“        </w:t>
      </w:r>
    </w:p>
    <w:p w14:paraId="4A4763F0" w14:textId="5909A74E" w:rsidR="004267EB" w:rsidRPr="005C6F5A" w:rsidRDefault="004267EB" w:rsidP="00A33D6B">
      <w:pPr>
        <w:spacing w:after="0" w:line="240" w:lineRule="auto"/>
        <w:ind w:firstLine="709"/>
        <w:jc w:val="both"/>
        <w:rPr>
          <w:rFonts w:ascii="Times New Roman" w:hAnsi="Times New Roman"/>
          <w:sz w:val="24"/>
          <w:szCs w:val="24"/>
        </w:rPr>
      </w:pPr>
      <w:r w:rsidRPr="005C6F5A">
        <w:rPr>
          <w:rFonts w:ascii="Times New Roman" w:hAnsi="Times New Roman"/>
          <w:sz w:val="24"/>
          <w:szCs w:val="24"/>
        </w:rPr>
        <w:t>Projekt Centar za hitnu i urgentnu medicinu Opće bolnice „Dr. Josip Benčević“ Slavonski Brod, (CEHIM) uvršten je u kao strateški projekat u Plan razvoja Brodsko-posavske županije za razdoblje 2021. - 2027. godine.</w:t>
      </w:r>
      <w:r w:rsidR="006659CD">
        <w:rPr>
          <w:rFonts w:ascii="Times New Roman" w:hAnsi="Times New Roman"/>
          <w:sz w:val="24"/>
          <w:szCs w:val="24"/>
        </w:rPr>
        <w:t xml:space="preserve"> </w:t>
      </w:r>
      <w:r w:rsidRPr="005C6F5A">
        <w:rPr>
          <w:rFonts w:ascii="Times New Roman" w:hAnsi="Times New Roman"/>
          <w:sz w:val="24"/>
          <w:szCs w:val="24"/>
        </w:rPr>
        <w:t>Planirana je izrada projektno-tehničke dokumentacije za izgradnju i opremanje Centara za hitnu i urgentnu medicinu Opće bolnice „Dr. Josip Benčević“ Slavonski Brod, kako bi se organizirao centralni hitni prijem i centar za hitnu dijagnostiku, centralnog operacijskog bloka, te unaprijedio rad internističkih djelatnosti, kardiologije, gastrologije, reanimacije i post-intenzivne jedinice, sa edukacijskim centrom, heliodrom i FNE, a u svrhu stvaranja Regionalnog centara za hitnu i urgentnu medicinu.</w:t>
      </w:r>
    </w:p>
    <w:p w14:paraId="2FD1DCB5" w14:textId="77777777"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 xml:space="preserve">Projekt je prijavljen na natječaj Ministarstva regionalnoga razvoja i fondova Europske unije „Priprema projektno-tehničke dokumentacije za projekte u području digitalne transformacije i zelene tranzicije“ u sklopu „NACIONALNOG PLANA OPORAVKA I OTPORNOSTI 2021. – 2026“, te se čekaju rezultati natječaja. </w:t>
      </w:r>
    </w:p>
    <w:p w14:paraId="210CE286" w14:textId="4B0A8A27" w:rsidR="004267EB" w:rsidRPr="005C6F5A"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 xml:space="preserve">Ukupna vrijednost projekta je 4.200.000,00 kn., te </w:t>
      </w:r>
      <w:r w:rsidR="006659CD">
        <w:rPr>
          <w:rFonts w:ascii="Times New Roman" w:hAnsi="Times New Roman"/>
          <w:bCs/>
          <w:sz w:val="24"/>
          <w:szCs w:val="24"/>
        </w:rPr>
        <w:t xml:space="preserve">se </w:t>
      </w:r>
      <w:r w:rsidRPr="005C6F5A">
        <w:rPr>
          <w:rFonts w:ascii="Times New Roman" w:hAnsi="Times New Roman"/>
          <w:bCs/>
          <w:sz w:val="24"/>
          <w:szCs w:val="24"/>
        </w:rPr>
        <w:t xml:space="preserve">provodi  postupak javne nabave za izradu projektno-tehničke dokumentacije zgrade </w:t>
      </w:r>
      <w:r w:rsidRPr="005C6F5A">
        <w:rPr>
          <w:rFonts w:ascii="Times New Roman" w:hAnsi="Times New Roman"/>
          <w:sz w:val="24"/>
          <w:szCs w:val="24"/>
        </w:rPr>
        <w:t>Centra za hitnu i urgentnu medicinu Opće bolnice „Dr. Josip Benčević“ Slavonski Brod</w:t>
      </w:r>
      <w:r w:rsidRPr="005C6F5A">
        <w:rPr>
          <w:rFonts w:ascii="Times New Roman" w:hAnsi="Times New Roman"/>
          <w:bCs/>
          <w:sz w:val="24"/>
          <w:szCs w:val="24"/>
        </w:rPr>
        <w:t xml:space="preserve">.   </w:t>
      </w:r>
    </w:p>
    <w:p w14:paraId="065AEF32" w14:textId="0CBAEB27" w:rsidR="004267EB" w:rsidRDefault="004267EB" w:rsidP="00A33D6B">
      <w:pPr>
        <w:spacing w:after="0" w:line="240" w:lineRule="auto"/>
        <w:ind w:firstLine="709"/>
        <w:jc w:val="both"/>
        <w:rPr>
          <w:rFonts w:ascii="Times New Roman" w:hAnsi="Times New Roman"/>
          <w:bCs/>
          <w:sz w:val="24"/>
          <w:szCs w:val="24"/>
        </w:rPr>
      </w:pPr>
      <w:r w:rsidRPr="005C6F5A">
        <w:rPr>
          <w:rFonts w:ascii="Times New Roman" w:hAnsi="Times New Roman"/>
          <w:bCs/>
          <w:sz w:val="24"/>
          <w:szCs w:val="24"/>
        </w:rPr>
        <w:t>Ukupno doznačeno sredstava pružateljima usluga od 1. siječnja 2022.  do 30. lipnja 2022.  je 1,250,00 kn</w:t>
      </w:r>
      <w:r w:rsidR="00A33D6B">
        <w:rPr>
          <w:rFonts w:ascii="Times New Roman" w:hAnsi="Times New Roman"/>
          <w:bCs/>
          <w:sz w:val="24"/>
          <w:szCs w:val="24"/>
        </w:rPr>
        <w:t>.</w:t>
      </w:r>
    </w:p>
    <w:p w14:paraId="3DA20C34" w14:textId="77777777" w:rsidR="00A33D6B" w:rsidRPr="005C6F5A" w:rsidRDefault="00A33D6B" w:rsidP="00A33D6B">
      <w:pPr>
        <w:spacing w:after="0" w:line="240" w:lineRule="auto"/>
        <w:ind w:firstLine="709"/>
        <w:jc w:val="both"/>
        <w:rPr>
          <w:rFonts w:ascii="Times New Roman" w:hAnsi="Times New Roman"/>
          <w:bCs/>
          <w:sz w:val="24"/>
          <w:szCs w:val="24"/>
        </w:rPr>
      </w:pPr>
    </w:p>
    <w:p w14:paraId="699713B3"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bCs/>
          <w:sz w:val="24"/>
          <w:szCs w:val="24"/>
        </w:rPr>
        <w:t>Projekt : „</w:t>
      </w:r>
      <w:r w:rsidRPr="005C6F5A">
        <w:rPr>
          <w:rFonts w:ascii="Times New Roman" w:hAnsi="Times New Roman"/>
          <w:b/>
          <w:sz w:val="24"/>
          <w:szCs w:val="24"/>
        </w:rPr>
        <w:t>Preuređenje dijela OB Nova Gradiška u suterenu "Nove bolnice" u prostore bolničke praonice s dizalom“</w:t>
      </w:r>
    </w:p>
    <w:p w14:paraId="63DB9F41" w14:textId="77777777" w:rsidR="004267EB" w:rsidRPr="005C6F5A" w:rsidRDefault="004267EB" w:rsidP="00A33D6B">
      <w:pPr>
        <w:spacing w:after="0" w:line="240" w:lineRule="auto"/>
        <w:ind w:firstLine="708"/>
        <w:jc w:val="both"/>
        <w:rPr>
          <w:rFonts w:ascii="Times New Roman" w:hAnsi="Times New Roman"/>
          <w:sz w:val="24"/>
          <w:szCs w:val="24"/>
        </w:rPr>
      </w:pPr>
      <w:r w:rsidRPr="005C6F5A">
        <w:rPr>
          <w:rFonts w:ascii="Times New Roman" w:hAnsi="Times New Roman"/>
          <w:sz w:val="24"/>
          <w:szCs w:val="24"/>
        </w:rPr>
        <w:t>Projekt „Preuređenje dijela OB Nova Gradiška u suterenu "Nove bolnice" u prostore bolničke praonice s dizalom“ sufinancira Ministarstvo regionalnoga razvoja i fondova Europske unije  u sklopu Programa održivog razvoja lokalne zajednice (PORLZ184). Cilj projekta je preuređenje dijela OB Nova Gradiška u suterenu "Nove bolnice" u prostore bolničke praonice s dizalom , P neto= 75,41 m2, čime će se zadovoljiti građevinski i sanitarni/higijenski uvjeti, odnosno čime će se zadovoljiti zdravstveni standardi za praonice rublja i pripadajuću opremu u zdravstvenim ustanovama.</w:t>
      </w:r>
    </w:p>
    <w:p w14:paraId="7B7969A9" w14:textId="6E62D308" w:rsidR="004267EB" w:rsidRPr="005C6F5A" w:rsidRDefault="004267EB" w:rsidP="00A33D6B">
      <w:pPr>
        <w:spacing w:after="0" w:line="240" w:lineRule="auto"/>
        <w:ind w:firstLine="708"/>
        <w:jc w:val="both"/>
        <w:rPr>
          <w:rFonts w:ascii="Times New Roman" w:hAnsi="Times New Roman"/>
          <w:bCs/>
          <w:sz w:val="24"/>
          <w:szCs w:val="24"/>
        </w:rPr>
      </w:pPr>
      <w:r w:rsidRPr="005C6F5A">
        <w:rPr>
          <w:rFonts w:ascii="Times New Roman" w:hAnsi="Times New Roman"/>
          <w:bCs/>
          <w:sz w:val="24"/>
          <w:szCs w:val="24"/>
        </w:rPr>
        <w:t>Ukupna vrijednost projekta je 1.166.207,50</w:t>
      </w:r>
      <w:r w:rsidR="006659CD">
        <w:rPr>
          <w:rFonts w:ascii="Times New Roman" w:hAnsi="Times New Roman"/>
          <w:bCs/>
          <w:sz w:val="24"/>
          <w:szCs w:val="24"/>
        </w:rPr>
        <w:t xml:space="preserve"> </w:t>
      </w:r>
      <w:r w:rsidRPr="005C6F5A">
        <w:rPr>
          <w:rFonts w:ascii="Times New Roman" w:hAnsi="Times New Roman"/>
          <w:bCs/>
          <w:sz w:val="24"/>
          <w:szCs w:val="24"/>
        </w:rPr>
        <w:t>kn, od toga je 330.000,00 kn bespovratnih sredstava.</w:t>
      </w:r>
    </w:p>
    <w:p w14:paraId="7FB058A9" w14:textId="33F82ABA" w:rsidR="00A33D6B" w:rsidRDefault="00B13BB8" w:rsidP="00A33D6B">
      <w:pPr>
        <w:spacing w:after="0" w:line="240" w:lineRule="auto"/>
        <w:jc w:val="both"/>
        <w:rPr>
          <w:rFonts w:ascii="Times New Roman" w:hAnsi="Times New Roman"/>
          <w:bCs/>
          <w:sz w:val="24"/>
          <w:szCs w:val="24"/>
        </w:rPr>
      </w:pPr>
      <w:r>
        <w:rPr>
          <w:rFonts w:ascii="Times New Roman" w:hAnsi="Times New Roman"/>
          <w:bCs/>
          <w:sz w:val="24"/>
          <w:szCs w:val="24"/>
        </w:rPr>
        <w:tab/>
        <w:t xml:space="preserve">Realizacija navedenog projekta započela je početkom 2022. i ista će biti dovršena do kraja iste. </w:t>
      </w:r>
    </w:p>
    <w:p w14:paraId="0AE4A332" w14:textId="77777777" w:rsidR="00B13BB8" w:rsidRPr="00A33D6B" w:rsidRDefault="00B13BB8" w:rsidP="00A33D6B">
      <w:pPr>
        <w:spacing w:after="0" w:line="240" w:lineRule="auto"/>
        <w:jc w:val="both"/>
        <w:rPr>
          <w:rFonts w:ascii="Times New Roman" w:hAnsi="Times New Roman"/>
          <w:bCs/>
          <w:sz w:val="24"/>
          <w:szCs w:val="24"/>
        </w:rPr>
      </w:pPr>
    </w:p>
    <w:p w14:paraId="5A1FE511"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Projekti rekonstrukcije i dogradnje u zdravstvenim ustanovama</w:t>
      </w:r>
    </w:p>
    <w:p w14:paraId="0D27C367" w14:textId="412D8EBF" w:rsidR="004267EB" w:rsidRPr="005C6F5A" w:rsidRDefault="004267EB" w:rsidP="005C6F5A">
      <w:pPr>
        <w:pStyle w:val="Tijeloteksta"/>
        <w:shd w:val="clear" w:color="auto" w:fill="FFFFFF"/>
        <w:spacing w:after="0" w:line="240" w:lineRule="auto"/>
        <w:ind w:firstLine="709"/>
        <w:jc w:val="both"/>
        <w:rPr>
          <w:rFonts w:ascii="Times New Roman" w:hAnsi="Times New Roman"/>
          <w:bCs/>
          <w:iCs/>
          <w:sz w:val="24"/>
          <w:szCs w:val="24"/>
        </w:rPr>
      </w:pPr>
      <w:r w:rsidRPr="005C6F5A">
        <w:rPr>
          <w:rFonts w:ascii="Times New Roman" w:hAnsi="Times New Roman"/>
          <w:bCs/>
          <w:iCs/>
          <w:sz w:val="24"/>
          <w:szCs w:val="24"/>
        </w:rPr>
        <w:t xml:space="preserve">Brodsko-posavska županija u suradnji sa zdravstvenim ustanovama je pripremila ili priprema projekte za prijavu prema nacionalnim izvorima financiranja, ili ih je prijavila prema nacionalnim izvorima financiranja. Pregled projekata koji su u suradnji sa zdravstvenim ustanovama dogovoreni za provedbu kao i stupanj njihove realizacije  naveden je u tablici 2: </w:t>
      </w:r>
    </w:p>
    <w:p w14:paraId="0BCA081C" w14:textId="77777777" w:rsidR="00937829" w:rsidRPr="005C6F5A" w:rsidRDefault="00937829" w:rsidP="005C6F5A">
      <w:pPr>
        <w:pStyle w:val="Tijeloteksta"/>
        <w:shd w:val="clear" w:color="auto" w:fill="FFFFFF"/>
        <w:spacing w:after="0" w:line="240" w:lineRule="auto"/>
        <w:ind w:firstLine="709"/>
        <w:jc w:val="both"/>
        <w:rPr>
          <w:rFonts w:ascii="Times New Roman" w:hAnsi="Times New Roman"/>
          <w:sz w:val="24"/>
          <w:szCs w:val="24"/>
        </w:rPr>
      </w:pPr>
    </w:p>
    <w:p w14:paraId="497FF0E7" w14:textId="77777777" w:rsidR="004267EB" w:rsidRPr="00A33D6B" w:rsidRDefault="004267EB" w:rsidP="005C6F5A">
      <w:pPr>
        <w:pStyle w:val="Opisslike"/>
        <w:keepNext/>
        <w:jc w:val="both"/>
        <w:rPr>
          <w:rFonts w:ascii="Times New Roman" w:hAnsi="Times New Roman"/>
          <w:i w:val="0"/>
          <w:iCs w:val="0"/>
          <w:color w:val="auto"/>
          <w:sz w:val="24"/>
          <w:szCs w:val="24"/>
        </w:rPr>
      </w:pPr>
      <w:r w:rsidRPr="00A33D6B">
        <w:rPr>
          <w:rFonts w:ascii="Times New Roman" w:hAnsi="Times New Roman"/>
          <w:i w:val="0"/>
          <w:iCs w:val="0"/>
          <w:color w:val="auto"/>
          <w:sz w:val="24"/>
          <w:szCs w:val="24"/>
        </w:rPr>
        <w:lastRenderedPageBreak/>
        <w:t>Tablica 2:</w:t>
      </w:r>
      <w:r w:rsidRPr="005C6F5A">
        <w:rPr>
          <w:rFonts w:ascii="Times New Roman" w:hAnsi="Times New Roman"/>
          <w:color w:val="auto"/>
          <w:sz w:val="24"/>
          <w:szCs w:val="24"/>
        </w:rPr>
        <w:t xml:space="preserve"> </w:t>
      </w:r>
      <w:r w:rsidRPr="00A33D6B">
        <w:rPr>
          <w:rFonts w:ascii="Times New Roman" w:hAnsi="Times New Roman"/>
          <w:i w:val="0"/>
          <w:iCs w:val="0"/>
          <w:color w:val="auto"/>
          <w:sz w:val="24"/>
          <w:szCs w:val="24"/>
        </w:rPr>
        <w:t>Projekti BPŽ u suradnji sa zdravstvenim ustanovama</w:t>
      </w:r>
    </w:p>
    <w:tbl>
      <w:tblPr>
        <w:tblStyle w:val="Reetkatablice"/>
        <w:tblW w:w="9062" w:type="dxa"/>
        <w:tblLook w:val="04A0" w:firstRow="1" w:lastRow="0" w:firstColumn="1" w:lastColumn="0" w:noHBand="0" w:noVBand="1"/>
      </w:tblPr>
      <w:tblGrid>
        <w:gridCol w:w="2880"/>
        <w:gridCol w:w="1767"/>
        <w:gridCol w:w="1777"/>
        <w:gridCol w:w="1542"/>
        <w:gridCol w:w="1096"/>
      </w:tblGrid>
      <w:tr w:rsidR="004267EB" w:rsidRPr="005C6F5A" w14:paraId="729B6D12" w14:textId="77777777" w:rsidTr="009A0DC6">
        <w:trPr>
          <w:trHeight w:val="630"/>
        </w:trPr>
        <w:tc>
          <w:tcPr>
            <w:tcW w:w="2880" w:type="dxa"/>
            <w:noWrap/>
            <w:vAlign w:val="center"/>
            <w:hideMark/>
          </w:tcPr>
          <w:p w14:paraId="4C49A762"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Naziv projekta</w:t>
            </w:r>
          </w:p>
        </w:tc>
        <w:tc>
          <w:tcPr>
            <w:tcW w:w="1777" w:type="dxa"/>
            <w:vAlign w:val="center"/>
          </w:tcPr>
          <w:p w14:paraId="40A72FCC"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Ustanova</w:t>
            </w:r>
          </w:p>
        </w:tc>
        <w:tc>
          <w:tcPr>
            <w:tcW w:w="1777" w:type="dxa"/>
            <w:vAlign w:val="center"/>
            <w:hideMark/>
          </w:tcPr>
          <w:p w14:paraId="68E16CBD"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Vrijednost projekta</w:t>
            </w:r>
          </w:p>
        </w:tc>
        <w:tc>
          <w:tcPr>
            <w:tcW w:w="1542" w:type="dxa"/>
            <w:vAlign w:val="center"/>
            <w:hideMark/>
          </w:tcPr>
          <w:p w14:paraId="2B158161"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Realizirano 01.01do 30.06.2022</w:t>
            </w:r>
          </w:p>
        </w:tc>
        <w:tc>
          <w:tcPr>
            <w:tcW w:w="1086" w:type="dxa"/>
          </w:tcPr>
          <w:p w14:paraId="73111D3C"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b/>
                <w:bCs/>
                <w:sz w:val="24"/>
                <w:szCs w:val="24"/>
              </w:rPr>
              <w:t>Status projekta</w:t>
            </w:r>
          </w:p>
        </w:tc>
      </w:tr>
      <w:tr w:rsidR="004267EB" w:rsidRPr="005C6F5A" w14:paraId="0FA68C14" w14:textId="77777777" w:rsidTr="009A0DC6">
        <w:trPr>
          <w:trHeight w:val="900"/>
        </w:trPr>
        <w:tc>
          <w:tcPr>
            <w:tcW w:w="2880" w:type="dxa"/>
            <w:vAlign w:val="center"/>
            <w:hideMark/>
          </w:tcPr>
          <w:p w14:paraId="4FB4497E" w14:textId="15DD1BF1"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Izrada</w:t>
            </w:r>
            <w:r w:rsidR="006659CD">
              <w:rPr>
                <w:rFonts w:ascii="Times New Roman" w:hAnsi="Times New Roman"/>
                <w:sz w:val="24"/>
                <w:szCs w:val="24"/>
              </w:rPr>
              <w:t xml:space="preserve"> </w:t>
            </w:r>
            <w:r w:rsidRPr="005C6F5A">
              <w:rPr>
                <w:rFonts w:ascii="Times New Roman" w:hAnsi="Times New Roman"/>
                <w:sz w:val="24"/>
                <w:szCs w:val="24"/>
              </w:rPr>
              <w:t>projektne dokumentacije statičke sanacije zgrade Doma zdravlja „Dr. Andrija Štampar“ Nova Gradiška M.A. Relkovića 7.</w:t>
            </w:r>
          </w:p>
        </w:tc>
        <w:tc>
          <w:tcPr>
            <w:tcW w:w="1777" w:type="dxa"/>
          </w:tcPr>
          <w:p w14:paraId="52744DA6" w14:textId="77777777" w:rsidR="004267EB" w:rsidRPr="005C6F5A" w:rsidRDefault="004267EB" w:rsidP="005C6F5A">
            <w:pPr>
              <w:spacing w:line="240" w:lineRule="auto"/>
              <w:jc w:val="both"/>
              <w:rPr>
                <w:rFonts w:ascii="Times New Roman" w:hAnsi="Times New Roman"/>
                <w:sz w:val="24"/>
                <w:szCs w:val="24"/>
              </w:rPr>
            </w:pPr>
          </w:p>
          <w:p w14:paraId="52D3C234"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Opća bolnica  Nova Gradiška</w:t>
            </w:r>
          </w:p>
        </w:tc>
        <w:tc>
          <w:tcPr>
            <w:tcW w:w="1777" w:type="dxa"/>
            <w:vAlign w:val="center"/>
            <w:hideMark/>
          </w:tcPr>
          <w:p w14:paraId="20CE2A1F"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80.000,00</w:t>
            </w:r>
          </w:p>
        </w:tc>
        <w:tc>
          <w:tcPr>
            <w:tcW w:w="1542" w:type="dxa"/>
            <w:noWrap/>
            <w:vAlign w:val="center"/>
            <w:hideMark/>
          </w:tcPr>
          <w:p w14:paraId="2032A9F3"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80.000,00</w:t>
            </w:r>
          </w:p>
        </w:tc>
        <w:tc>
          <w:tcPr>
            <w:tcW w:w="1086" w:type="dxa"/>
            <w:vAlign w:val="center"/>
          </w:tcPr>
          <w:p w14:paraId="52AE9C14"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Projekt je završen</w:t>
            </w:r>
          </w:p>
        </w:tc>
      </w:tr>
      <w:tr w:rsidR="004267EB" w:rsidRPr="005C6F5A" w14:paraId="4F133023" w14:textId="77777777" w:rsidTr="009A0DC6">
        <w:trPr>
          <w:trHeight w:val="825"/>
        </w:trPr>
        <w:tc>
          <w:tcPr>
            <w:tcW w:w="2880" w:type="dxa"/>
            <w:vAlign w:val="center"/>
            <w:hideMark/>
          </w:tcPr>
          <w:p w14:paraId="03588275"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 xml:space="preserve">Nabava opreme za održavanje i zaštitu Opća bolnica „Dr. Josip Benčević“ Slavonski Brod </w:t>
            </w:r>
          </w:p>
        </w:tc>
        <w:tc>
          <w:tcPr>
            <w:tcW w:w="1777" w:type="dxa"/>
          </w:tcPr>
          <w:p w14:paraId="759175E7"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Opća bolnica „Dr. Josip Benčević“   Slavonski Brod</w:t>
            </w:r>
          </w:p>
        </w:tc>
        <w:tc>
          <w:tcPr>
            <w:tcW w:w="1777" w:type="dxa"/>
            <w:vAlign w:val="center"/>
            <w:hideMark/>
          </w:tcPr>
          <w:p w14:paraId="68650FFC"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500.000,00</w:t>
            </w:r>
          </w:p>
        </w:tc>
        <w:tc>
          <w:tcPr>
            <w:tcW w:w="1542" w:type="dxa"/>
            <w:noWrap/>
            <w:vAlign w:val="center"/>
            <w:hideMark/>
          </w:tcPr>
          <w:p w14:paraId="08231423"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0,00</w:t>
            </w:r>
          </w:p>
        </w:tc>
        <w:tc>
          <w:tcPr>
            <w:tcW w:w="1086" w:type="dxa"/>
            <w:vAlign w:val="center"/>
          </w:tcPr>
          <w:p w14:paraId="44C8312C"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Projekt u tijeku</w:t>
            </w:r>
          </w:p>
        </w:tc>
      </w:tr>
      <w:tr w:rsidR="004267EB" w:rsidRPr="005C6F5A" w14:paraId="137B7C95" w14:textId="77777777" w:rsidTr="009A0DC6">
        <w:trPr>
          <w:trHeight w:val="315"/>
        </w:trPr>
        <w:tc>
          <w:tcPr>
            <w:tcW w:w="2880" w:type="dxa"/>
            <w:noWrap/>
            <w:vAlign w:val="center"/>
          </w:tcPr>
          <w:p w14:paraId="2E2A8FAC"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sz w:val="24"/>
                <w:szCs w:val="24"/>
              </w:rPr>
              <w:t xml:space="preserve"> Izrada projektne dokumentacije za rekonstrukcije hidrantske mreže u krugu Opće bolnice Nova Gradiška,</w:t>
            </w:r>
          </w:p>
        </w:tc>
        <w:tc>
          <w:tcPr>
            <w:tcW w:w="1777" w:type="dxa"/>
            <w:vAlign w:val="center"/>
          </w:tcPr>
          <w:p w14:paraId="31D694F9"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Opća bolnica  Nova Gradiška</w:t>
            </w:r>
          </w:p>
        </w:tc>
        <w:tc>
          <w:tcPr>
            <w:tcW w:w="1777" w:type="dxa"/>
            <w:noWrap/>
            <w:vAlign w:val="center"/>
          </w:tcPr>
          <w:p w14:paraId="101DE5FB" w14:textId="77777777" w:rsidR="004267EB" w:rsidRPr="005C6F5A" w:rsidRDefault="004267EB" w:rsidP="005C6F5A">
            <w:pPr>
              <w:spacing w:line="240" w:lineRule="auto"/>
              <w:jc w:val="both"/>
              <w:rPr>
                <w:rFonts w:ascii="Times New Roman" w:hAnsi="Times New Roman"/>
                <w:b/>
                <w:bCs/>
                <w:sz w:val="24"/>
                <w:szCs w:val="24"/>
              </w:rPr>
            </w:pPr>
            <w:r w:rsidRPr="005C6F5A">
              <w:rPr>
                <w:rFonts w:ascii="Times New Roman" w:hAnsi="Times New Roman"/>
                <w:sz w:val="24"/>
                <w:szCs w:val="24"/>
              </w:rPr>
              <w:t>50.000,00</w:t>
            </w:r>
          </w:p>
        </w:tc>
        <w:tc>
          <w:tcPr>
            <w:tcW w:w="1542" w:type="dxa"/>
            <w:noWrap/>
            <w:vAlign w:val="center"/>
          </w:tcPr>
          <w:p w14:paraId="660C99A2" w14:textId="77777777" w:rsidR="004267EB" w:rsidRPr="005C6F5A" w:rsidRDefault="004267EB" w:rsidP="005C6F5A">
            <w:pPr>
              <w:keepNext/>
              <w:spacing w:line="240" w:lineRule="auto"/>
              <w:jc w:val="both"/>
              <w:rPr>
                <w:rFonts w:ascii="Times New Roman" w:hAnsi="Times New Roman"/>
                <w:b/>
                <w:bCs/>
                <w:sz w:val="24"/>
                <w:szCs w:val="24"/>
              </w:rPr>
            </w:pPr>
            <w:r w:rsidRPr="005C6F5A">
              <w:rPr>
                <w:rFonts w:ascii="Times New Roman" w:hAnsi="Times New Roman"/>
                <w:sz w:val="24"/>
                <w:szCs w:val="24"/>
              </w:rPr>
              <w:t>0,00</w:t>
            </w:r>
          </w:p>
        </w:tc>
        <w:tc>
          <w:tcPr>
            <w:tcW w:w="1086" w:type="dxa"/>
            <w:vAlign w:val="center"/>
          </w:tcPr>
          <w:p w14:paraId="0C6ED8B0" w14:textId="77777777" w:rsidR="004267EB" w:rsidRPr="005C6F5A" w:rsidRDefault="004267EB" w:rsidP="005C6F5A">
            <w:pPr>
              <w:keepNext/>
              <w:spacing w:line="240" w:lineRule="auto"/>
              <w:jc w:val="both"/>
              <w:rPr>
                <w:rFonts w:ascii="Times New Roman" w:hAnsi="Times New Roman"/>
                <w:sz w:val="24"/>
                <w:szCs w:val="24"/>
              </w:rPr>
            </w:pPr>
            <w:r w:rsidRPr="005C6F5A">
              <w:rPr>
                <w:rFonts w:ascii="Times New Roman" w:hAnsi="Times New Roman"/>
                <w:sz w:val="24"/>
                <w:szCs w:val="24"/>
              </w:rPr>
              <w:t>Projekt u tijeku</w:t>
            </w:r>
          </w:p>
        </w:tc>
      </w:tr>
      <w:tr w:rsidR="004267EB" w:rsidRPr="005C6F5A" w14:paraId="1B4DD2EE" w14:textId="77777777" w:rsidTr="009A0DC6">
        <w:trPr>
          <w:trHeight w:val="315"/>
        </w:trPr>
        <w:tc>
          <w:tcPr>
            <w:tcW w:w="2880" w:type="dxa"/>
            <w:noWrap/>
          </w:tcPr>
          <w:p w14:paraId="03670CCA" w14:textId="77777777" w:rsidR="004267EB" w:rsidRPr="005C6F5A" w:rsidRDefault="004267EB" w:rsidP="005C6F5A">
            <w:pPr>
              <w:spacing w:line="240" w:lineRule="auto"/>
              <w:jc w:val="both"/>
              <w:rPr>
                <w:rFonts w:ascii="Times New Roman" w:hAnsi="Times New Roman"/>
                <w:sz w:val="24"/>
                <w:szCs w:val="24"/>
              </w:rPr>
            </w:pPr>
          </w:p>
          <w:p w14:paraId="23625EC0"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Rekonstrukcija operacijskih sala Opće bolnice Nova Gradiška</w:t>
            </w:r>
          </w:p>
        </w:tc>
        <w:tc>
          <w:tcPr>
            <w:tcW w:w="1777" w:type="dxa"/>
          </w:tcPr>
          <w:p w14:paraId="0FD9BC87" w14:textId="77777777" w:rsidR="004267EB" w:rsidRPr="005C6F5A" w:rsidRDefault="004267EB" w:rsidP="005C6F5A">
            <w:pPr>
              <w:spacing w:line="240" w:lineRule="auto"/>
              <w:jc w:val="both"/>
              <w:rPr>
                <w:rFonts w:ascii="Times New Roman" w:hAnsi="Times New Roman"/>
                <w:sz w:val="24"/>
                <w:szCs w:val="24"/>
              </w:rPr>
            </w:pPr>
          </w:p>
          <w:p w14:paraId="2F22332D"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Opća bolnica  Nova Gradiška</w:t>
            </w:r>
          </w:p>
        </w:tc>
        <w:tc>
          <w:tcPr>
            <w:tcW w:w="1777" w:type="dxa"/>
            <w:noWrap/>
          </w:tcPr>
          <w:p w14:paraId="4E121EA9" w14:textId="77777777" w:rsidR="004267EB" w:rsidRPr="005C6F5A" w:rsidRDefault="004267EB" w:rsidP="005C6F5A">
            <w:pPr>
              <w:spacing w:line="240" w:lineRule="auto"/>
              <w:jc w:val="both"/>
              <w:rPr>
                <w:rFonts w:ascii="Times New Roman" w:hAnsi="Times New Roman"/>
                <w:sz w:val="24"/>
                <w:szCs w:val="24"/>
              </w:rPr>
            </w:pPr>
          </w:p>
          <w:p w14:paraId="282F2704"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1.600.000,00</w:t>
            </w:r>
          </w:p>
        </w:tc>
        <w:tc>
          <w:tcPr>
            <w:tcW w:w="1542" w:type="dxa"/>
            <w:noWrap/>
          </w:tcPr>
          <w:p w14:paraId="33F89454" w14:textId="77777777" w:rsidR="004267EB" w:rsidRPr="005C6F5A" w:rsidRDefault="004267EB" w:rsidP="005C6F5A">
            <w:pPr>
              <w:spacing w:line="240" w:lineRule="auto"/>
              <w:jc w:val="both"/>
              <w:rPr>
                <w:rFonts w:ascii="Times New Roman" w:hAnsi="Times New Roman"/>
                <w:sz w:val="24"/>
                <w:szCs w:val="24"/>
              </w:rPr>
            </w:pPr>
          </w:p>
          <w:p w14:paraId="625F261E"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577.157,83</w:t>
            </w:r>
          </w:p>
        </w:tc>
        <w:tc>
          <w:tcPr>
            <w:tcW w:w="1086" w:type="dxa"/>
          </w:tcPr>
          <w:p w14:paraId="7746314D" w14:textId="77777777" w:rsidR="004267EB" w:rsidRPr="005C6F5A" w:rsidRDefault="004267EB" w:rsidP="005C6F5A">
            <w:pPr>
              <w:spacing w:line="240" w:lineRule="auto"/>
              <w:jc w:val="both"/>
              <w:rPr>
                <w:rFonts w:ascii="Times New Roman" w:hAnsi="Times New Roman"/>
                <w:sz w:val="24"/>
                <w:szCs w:val="24"/>
              </w:rPr>
            </w:pPr>
          </w:p>
          <w:p w14:paraId="5ADE4019"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Projekt je završen</w:t>
            </w:r>
          </w:p>
        </w:tc>
      </w:tr>
      <w:tr w:rsidR="004267EB" w:rsidRPr="005C6F5A" w14:paraId="62CD01F0" w14:textId="77777777" w:rsidTr="009A0DC6">
        <w:trPr>
          <w:trHeight w:val="825"/>
        </w:trPr>
        <w:tc>
          <w:tcPr>
            <w:tcW w:w="2880" w:type="dxa"/>
            <w:vAlign w:val="center"/>
          </w:tcPr>
          <w:p w14:paraId="13A1B1C1"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b/>
                <w:bCs/>
                <w:sz w:val="24"/>
                <w:szCs w:val="24"/>
              </w:rPr>
              <w:t xml:space="preserve">UKUPNO </w:t>
            </w:r>
          </w:p>
        </w:tc>
        <w:tc>
          <w:tcPr>
            <w:tcW w:w="1777" w:type="dxa"/>
            <w:vAlign w:val="center"/>
          </w:tcPr>
          <w:p w14:paraId="3D2D02EB" w14:textId="77777777" w:rsidR="004267EB" w:rsidRPr="005C6F5A" w:rsidRDefault="004267EB" w:rsidP="005C6F5A">
            <w:pPr>
              <w:spacing w:line="240" w:lineRule="auto"/>
              <w:jc w:val="both"/>
              <w:rPr>
                <w:rFonts w:ascii="Times New Roman" w:hAnsi="Times New Roman"/>
                <w:sz w:val="24"/>
                <w:szCs w:val="24"/>
              </w:rPr>
            </w:pPr>
          </w:p>
        </w:tc>
        <w:tc>
          <w:tcPr>
            <w:tcW w:w="1777" w:type="dxa"/>
            <w:vAlign w:val="center"/>
          </w:tcPr>
          <w:p w14:paraId="02D5C7FE"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2.230.000,00</w:t>
            </w:r>
          </w:p>
        </w:tc>
        <w:tc>
          <w:tcPr>
            <w:tcW w:w="1542" w:type="dxa"/>
            <w:noWrap/>
            <w:vAlign w:val="center"/>
          </w:tcPr>
          <w:p w14:paraId="5E660DD9" w14:textId="77777777" w:rsidR="004267EB" w:rsidRPr="005C6F5A" w:rsidRDefault="004267EB" w:rsidP="005C6F5A">
            <w:pPr>
              <w:spacing w:line="240" w:lineRule="auto"/>
              <w:jc w:val="both"/>
              <w:rPr>
                <w:rFonts w:ascii="Times New Roman" w:hAnsi="Times New Roman"/>
                <w:sz w:val="24"/>
                <w:szCs w:val="24"/>
              </w:rPr>
            </w:pPr>
            <w:r w:rsidRPr="005C6F5A">
              <w:rPr>
                <w:rFonts w:ascii="Times New Roman" w:hAnsi="Times New Roman"/>
                <w:sz w:val="24"/>
                <w:szCs w:val="24"/>
              </w:rPr>
              <w:t>657.157,83</w:t>
            </w:r>
          </w:p>
        </w:tc>
        <w:tc>
          <w:tcPr>
            <w:tcW w:w="1086" w:type="dxa"/>
          </w:tcPr>
          <w:p w14:paraId="0C2E2EFB" w14:textId="77777777" w:rsidR="004267EB" w:rsidRPr="005C6F5A" w:rsidRDefault="004267EB" w:rsidP="005C6F5A">
            <w:pPr>
              <w:spacing w:line="240" w:lineRule="auto"/>
              <w:jc w:val="both"/>
              <w:rPr>
                <w:rFonts w:ascii="Times New Roman" w:hAnsi="Times New Roman"/>
                <w:b/>
                <w:bCs/>
                <w:sz w:val="24"/>
                <w:szCs w:val="24"/>
              </w:rPr>
            </w:pPr>
          </w:p>
        </w:tc>
      </w:tr>
    </w:tbl>
    <w:p w14:paraId="7BE5CD62" w14:textId="2B463A97" w:rsidR="004267EB" w:rsidRDefault="004267EB" w:rsidP="005C6F5A">
      <w:pPr>
        <w:spacing w:line="240" w:lineRule="auto"/>
        <w:ind w:left="708"/>
        <w:jc w:val="both"/>
        <w:rPr>
          <w:rFonts w:ascii="Times New Roman" w:hAnsi="Times New Roman"/>
          <w:b/>
          <w:bCs/>
          <w:sz w:val="24"/>
          <w:szCs w:val="24"/>
        </w:rPr>
      </w:pPr>
    </w:p>
    <w:p w14:paraId="3A051027" w14:textId="77777777" w:rsidR="004267EB" w:rsidRPr="005C6F5A" w:rsidRDefault="004267EB" w:rsidP="00215B12">
      <w:pPr>
        <w:spacing w:line="240" w:lineRule="auto"/>
        <w:jc w:val="center"/>
        <w:rPr>
          <w:rFonts w:ascii="Times New Roman" w:hAnsi="Times New Roman"/>
          <w:b/>
          <w:sz w:val="24"/>
          <w:szCs w:val="24"/>
        </w:rPr>
      </w:pPr>
      <w:r w:rsidRPr="005C6F5A">
        <w:rPr>
          <w:rFonts w:ascii="Times New Roman" w:hAnsi="Times New Roman"/>
          <w:b/>
          <w:sz w:val="24"/>
          <w:szCs w:val="24"/>
        </w:rPr>
        <w:t>SOCIJALNA SKRB</w:t>
      </w:r>
    </w:p>
    <w:p w14:paraId="723B5654" w14:textId="619FF9EE" w:rsidR="004267EB" w:rsidRPr="005C6F5A" w:rsidRDefault="004267EB" w:rsidP="00A33D6B">
      <w:pPr>
        <w:spacing w:line="240" w:lineRule="auto"/>
        <w:jc w:val="both"/>
        <w:rPr>
          <w:rFonts w:ascii="Times New Roman" w:hAnsi="Times New Roman"/>
          <w:b/>
          <w:bCs/>
          <w:sz w:val="24"/>
          <w:szCs w:val="24"/>
        </w:rPr>
      </w:pPr>
      <w:r w:rsidRPr="005C6F5A">
        <w:rPr>
          <w:rFonts w:ascii="Times New Roman" w:hAnsi="Times New Roman"/>
          <w:b/>
          <w:bCs/>
          <w:sz w:val="24"/>
          <w:szCs w:val="24"/>
        </w:rPr>
        <w:t>Decentralizirane funkcije u socijalnoj skrbi</w:t>
      </w:r>
    </w:p>
    <w:p w14:paraId="696BB8D8" w14:textId="50CC24FD"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Županijska skupština donijela je Odluku o kriterijima, mjerilima te načinu financiranja  centara za socijalnu skrb Brodsko-posavske županije u 2022. godini i Odluku o kriterijima i  mjerilima te načinu financiranja materijalnih rashoda, nefinancijske imovine i hitnih intervencija investicijskog i tekućeg održavanja Doma za starije i nemoćne osobe Slavonski Brod u  2022. godini. </w:t>
      </w:r>
    </w:p>
    <w:p w14:paraId="649F18B3"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Ukupno ostvarena decentralizirana sredstva za ustanove u socijalnoj skrbi  na području Brodsko-posavske županije u periodu siječanj-lipanj 2022. godini iznose: 3.154.297,01 kn.</w:t>
      </w:r>
    </w:p>
    <w:p w14:paraId="468369E3" w14:textId="77777777" w:rsidR="004267EB" w:rsidRPr="005C6F5A" w:rsidRDefault="004267EB" w:rsidP="005C6F5A">
      <w:pPr>
        <w:spacing w:after="0" w:line="240" w:lineRule="auto"/>
        <w:ind w:firstLine="708"/>
        <w:jc w:val="both"/>
        <w:rPr>
          <w:rFonts w:ascii="Times New Roman" w:hAnsi="Times New Roman"/>
          <w:sz w:val="24"/>
          <w:szCs w:val="24"/>
        </w:rPr>
      </w:pPr>
    </w:p>
    <w:p w14:paraId="3A8201A8"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Decentralizirana sredstva su doznačena  kako slijedi:</w:t>
      </w:r>
    </w:p>
    <w:p w14:paraId="28865BDB" w14:textId="77777777" w:rsidR="004267EB" w:rsidRPr="005C6F5A" w:rsidRDefault="004267EB" w:rsidP="005C6F5A">
      <w:pPr>
        <w:tabs>
          <w:tab w:val="decimal" w:leader="dot" w:pos="7371"/>
        </w:tabs>
        <w:spacing w:after="0" w:line="240" w:lineRule="auto"/>
        <w:ind w:firstLine="709"/>
        <w:jc w:val="both"/>
        <w:rPr>
          <w:rFonts w:ascii="Times New Roman" w:hAnsi="Times New Roman"/>
          <w:sz w:val="24"/>
          <w:szCs w:val="24"/>
        </w:rPr>
      </w:pPr>
      <w:r w:rsidRPr="005C6F5A">
        <w:rPr>
          <w:rFonts w:ascii="Times New Roman" w:hAnsi="Times New Roman"/>
          <w:sz w:val="24"/>
          <w:szCs w:val="24"/>
        </w:rPr>
        <w:t>Dom za starije i nemoćne osobe</w:t>
      </w:r>
      <w:r w:rsidRPr="005C6F5A">
        <w:rPr>
          <w:rFonts w:ascii="Times New Roman" w:hAnsi="Times New Roman"/>
          <w:sz w:val="24"/>
          <w:szCs w:val="24"/>
        </w:rPr>
        <w:tab/>
        <w:t>2.323.785,99 kn</w:t>
      </w:r>
    </w:p>
    <w:p w14:paraId="457EA185" w14:textId="77777777" w:rsidR="004267EB" w:rsidRPr="005C6F5A" w:rsidRDefault="004267EB" w:rsidP="005C6F5A">
      <w:pPr>
        <w:tabs>
          <w:tab w:val="decimal" w:leader="dot" w:pos="7371"/>
        </w:tabs>
        <w:spacing w:after="0" w:line="240" w:lineRule="auto"/>
        <w:ind w:firstLine="709"/>
        <w:jc w:val="both"/>
        <w:rPr>
          <w:rFonts w:ascii="Times New Roman" w:hAnsi="Times New Roman"/>
          <w:sz w:val="24"/>
          <w:szCs w:val="24"/>
        </w:rPr>
      </w:pPr>
      <w:r w:rsidRPr="005C6F5A">
        <w:rPr>
          <w:rFonts w:ascii="Times New Roman" w:hAnsi="Times New Roman"/>
          <w:sz w:val="24"/>
          <w:szCs w:val="24"/>
        </w:rPr>
        <w:t>Centar za socijalnu skrb Slavonski Brod</w:t>
      </w:r>
      <w:r w:rsidRPr="005C6F5A">
        <w:rPr>
          <w:rFonts w:ascii="Times New Roman" w:hAnsi="Times New Roman"/>
          <w:sz w:val="24"/>
          <w:szCs w:val="24"/>
        </w:rPr>
        <w:tab/>
        <w:t xml:space="preserve"> 507.211,02 kn</w:t>
      </w:r>
    </w:p>
    <w:p w14:paraId="260757AA" w14:textId="77777777" w:rsidR="004267EB" w:rsidRPr="005C6F5A" w:rsidRDefault="004267EB" w:rsidP="005C6F5A">
      <w:pPr>
        <w:tabs>
          <w:tab w:val="decimal" w:leader="dot" w:pos="7371"/>
        </w:tabs>
        <w:spacing w:after="0" w:line="240" w:lineRule="auto"/>
        <w:ind w:firstLine="709"/>
        <w:jc w:val="both"/>
        <w:rPr>
          <w:rFonts w:ascii="Times New Roman" w:hAnsi="Times New Roman"/>
          <w:sz w:val="24"/>
          <w:szCs w:val="24"/>
        </w:rPr>
      </w:pPr>
      <w:r w:rsidRPr="005C6F5A">
        <w:rPr>
          <w:rFonts w:ascii="Times New Roman" w:hAnsi="Times New Roman"/>
          <w:sz w:val="24"/>
          <w:szCs w:val="24"/>
        </w:rPr>
        <w:t>Centar za socijalnu skrb Nova Gradiška</w:t>
      </w:r>
      <w:r w:rsidRPr="005C6F5A">
        <w:rPr>
          <w:rFonts w:ascii="Times New Roman" w:hAnsi="Times New Roman"/>
          <w:sz w:val="24"/>
          <w:szCs w:val="24"/>
        </w:rPr>
        <w:tab/>
        <w:t>323.300,00 kn</w:t>
      </w:r>
    </w:p>
    <w:p w14:paraId="02BAE143" w14:textId="77777777" w:rsidR="004267EB" w:rsidRPr="005C6F5A" w:rsidRDefault="004267EB" w:rsidP="005C6F5A">
      <w:pPr>
        <w:tabs>
          <w:tab w:val="decimal" w:leader="dot" w:pos="7371"/>
        </w:tabs>
        <w:spacing w:after="0" w:line="240" w:lineRule="auto"/>
        <w:jc w:val="both"/>
        <w:rPr>
          <w:rFonts w:ascii="Times New Roman" w:hAnsi="Times New Roman"/>
          <w:sz w:val="24"/>
          <w:szCs w:val="24"/>
        </w:rPr>
      </w:pPr>
    </w:p>
    <w:p w14:paraId="50F23777" w14:textId="3BA27A28" w:rsidR="004267EB" w:rsidRPr="005C6F5A" w:rsidRDefault="00D21DEE" w:rsidP="005C6F5A">
      <w:pPr>
        <w:tabs>
          <w:tab w:val="decimal" w:leader="dot" w:pos="7371"/>
        </w:tabs>
        <w:spacing w:after="0" w:line="240" w:lineRule="auto"/>
        <w:jc w:val="both"/>
        <w:rPr>
          <w:rFonts w:ascii="Times New Roman" w:hAnsi="Times New Roman"/>
          <w:sz w:val="24"/>
          <w:szCs w:val="24"/>
        </w:rPr>
      </w:pPr>
      <w:r w:rsidRPr="005C6F5A">
        <w:rPr>
          <w:rFonts w:ascii="Times New Roman" w:hAnsi="Times New Roman"/>
          <w:sz w:val="24"/>
          <w:szCs w:val="24"/>
        </w:rPr>
        <w:lastRenderedPageBreak/>
        <w:tab/>
      </w:r>
      <w:r w:rsidR="004267EB" w:rsidRPr="005C6F5A">
        <w:rPr>
          <w:rFonts w:ascii="Times New Roman" w:hAnsi="Times New Roman"/>
          <w:sz w:val="24"/>
          <w:szCs w:val="24"/>
        </w:rPr>
        <w:t xml:space="preserve">Decentraliziranim sredstvima financiraju se materijalni i financijski rashodi centara za socijalnu skrb na području Brodsko-posavske županije, odnosno rashodi za zaposlene, </w:t>
      </w:r>
      <w:r w:rsidR="00937829" w:rsidRPr="005C6F5A">
        <w:rPr>
          <w:rFonts w:ascii="Times New Roman" w:hAnsi="Times New Roman"/>
          <w:sz w:val="24"/>
          <w:szCs w:val="24"/>
        </w:rPr>
        <w:t>m</w:t>
      </w:r>
      <w:r w:rsidR="004267EB" w:rsidRPr="005C6F5A">
        <w:rPr>
          <w:rFonts w:ascii="Times New Roman" w:hAnsi="Times New Roman"/>
          <w:sz w:val="24"/>
          <w:szCs w:val="24"/>
        </w:rPr>
        <w:t>aterijalni i financijski rashodi, rashodi za nabavu nefinancijske imovine i rashodi za  hitne intervencije Doma za starije i nemoćne osobe Slavonski Brod.</w:t>
      </w:r>
    </w:p>
    <w:p w14:paraId="26A67CD5" w14:textId="5C0FC4A1" w:rsidR="00937829" w:rsidRPr="005C6F5A" w:rsidRDefault="00937829" w:rsidP="005C6F5A">
      <w:pPr>
        <w:tabs>
          <w:tab w:val="decimal" w:leader="dot" w:pos="7371"/>
        </w:tabs>
        <w:spacing w:after="0" w:line="240" w:lineRule="auto"/>
        <w:jc w:val="both"/>
        <w:rPr>
          <w:rFonts w:ascii="Times New Roman" w:hAnsi="Times New Roman"/>
          <w:sz w:val="24"/>
          <w:szCs w:val="24"/>
        </w:rPr>
      </w:pPr>
    </w:p>
    <w:p w14:paraId="17F7ABBD" w14:textId="3405CA9C" w:rsidR="004267EB" w:rsidRPr="005C6F5A" w:rsidRDefault="004267EB" w:rsidP="00A33D6B">
      <w:pPr>
        <w:spacing w:line="240" w:lineRule="auto"/>
        <w:jc w:val="both"/>
        <w:rPr>
          <w:rFonts w:ascii="Times New Roman" w:hAnsi="Times New Roman"/>
          <w:b/>
          <w:sz w:val="24"/>
          <w:szCs w:val="24"/>
        </w:rPr>
      </w:pPr>
      <w:r w:rsidRPr="005C6F5A">
        <w:rPr>
          <w:rFonts w:ascii="Times New Roman" w:hAnsi="Times New Roman"/>
          <w:b/>
          <w:sz w:val="24"/>
          <w:szCs w:val="24"/>
        </w:rPr>
        <w:t>Stipendiranje studenata medicine</w:t>
      </w:r>
    </w:p>
    <w:p w14:paraId="13843805" w14:textId="42D90D55" w:rsidR="004267EB" w:rsidRPr="005C6F5A" w:rsidRDefault="004267EB" w:rsidP="00A33D6B">
      <w:pPr>
        <w:spacing w:after="0" w:line="240" w:lineRule="auto"/>
        <w:ind w:firstLine="567"/>
        <w:jc w:val="both"/>
        <w:rPr>
          <w:rFonts w:ascii="Times New Roman" w:hAnsi="Times New Roman"/>
          <w:bCs/>
          <w:sz w:val="24"/>
          <w:szCs w:val="24"/>
        </w:rPr>
      </w:pPr>
      <w:r w:rsidRPr="005C6F5A">
        <w:rPr>
          <w:rFonts w:ascii="Times New Roman" w:hAnsi="Times New Roman"/>
          <w:bCs/>
          <w:sz w:val="24"/>
          <w:szCs w:val="24"/>
        </w:rPr>
        <w:t xml:space="preserve">Brodsko-posavska županija provela je dva javna natječaj za dodjelu stipendija studentima medicine s područja Brodsko-posavske županije (2019. i 2021.). Nakon provedenog javnog poziva i ocjene pristiglih ponuda župan Brodsko-posavske županije potpisao je ugovore sa novih studentima medicine. </w:t>
      </w:r>
    </w:p>
    <w:p w14:paraId="5265E0CC" w14:textId="77777777" w:rsidR="004267EB" w:rsidRPr="005C6F5A" w:rsidRDefault="004267EB" w:rsidP="00A33D6B">
      <w:pPr>
        <w:spacing w:after="0" w:line="240" w:lineRule="auto"/>
        <w:ind w:firstLine="567"/>
        <w:jc w:val="both"/>
        <w:rPr>
          <w:rFonts w:ascii="Times New Roman" w:hAnsi="Times New Roman"/>
          <w:bCs/>
          <w:sz w:val="24"/>
          <w:szCs w:val="24"/>
        </w:rPr>
      </w:pPr>
      <w:r w:rsidRPr="005C6F5A">
        <w:rPr>
          <w:rFonts w:ascii="Times New Roman" w:hAnsi="Times New Roman"/>
          <w:bCs/>
          <w:sz w:val="24"/>
          <w:szCs w:val="24"/>
        </w:rPr>
        <w:t xml:space="preserve">Županija trenutno ima trideset osam (38) aktivnih ugovora sa studentima medicine, visina stipendije je 15.000 kn godišnje. </w:t>
      </w:r>
    </w:p>
    <w:p w14:paraId="296DC8CE" w14:textId="77777777" w:rsidR="004267EB" w:rsidRPr="005C6F5A" w:rsidRDefault="004267EB" w:rsidP="00A33D6B">
      <w:pPr>
        <w:spacing w:after="0" w:line="240" w:lineRule="auto"/>
        <w:ind w:firstLine="567"/>
        <w:jc w:val="both"/>
        <w:rPr>
          <w:rFonts w:ascii="Times New Roman" w:hAnsi="Times New Roman"/>
          <w:bCs/>
          <w:sz w:val="24"/>
          <w:szCs w:val="24"/>
        </w:rPr>
      </w:pPr>
      <w:r w:rsidRPr="005C6F5A">
        <w:rPr>
          <w:rFonts w:ascii="Times New Roman" w:hAnsi="Times New Roman"/>
          <w:bCs/>
          <w:sz w:val="24"/>
          <w:szCs w:val="24"/>
        </w:rPr>
        <w:t xml:space="preserve">Ukupno je za stipendije studentima medicine u prvom polugodištu 2022. isplaćeno 277.500,00 kn temeljem važećih ugovora o stipendiranju. </w:t>
      </w:r>
    </w:p>
    <w:p w14:paraId="58652CB1" w14:textId="5E85BCDF" w:rsidR="004267EB" w:rsidRDefault="004267EB" w:rsidP="00A33D6B">
      <w:pPr>
        <w:spacing w:after="0" w:line="240" w:lineRule="auto"/>
        <w:ind w:firstLine="567"/>
        <w:jc w:val="both"/>
        <w:rPr>
          <w:rFonts w:ascii="Times New Roman" w:hAnsi="Times New Roman"/>
          <w:bCs/>
          <w:sz w:val="24"/>
          <w:szCs w:val="24"/>
        </w:rPr>
      </w:pPr>
      <w:r w:rsidRPr="005C6F5A">
        <w:rPr>
          <w:rFonts w:ascii="Times New Roman" w:hAnsi="Times New Roman"/>
          <w:bCs/>
          <w:sz w:val="24"/>
          <w:szCs w:val="24"/>
        </w:rPr>
        <w:t>Jedan student medicine nije ispunio obveze koje proizlaze iz potpisanog Ugovora, zaposlio se izvan Brodsko-posavske županije. Od studenta je zatražen povrat isplaćenih mu sredstava.</w:t>
      </w:r>
    </w:p>
    <w:p w14:paraId="3469EF8A" w14:textId="77777777" w:rsidR="00A33D6B" w:rsidRDefault="00A33D6B" w:rsidP="00A33D6B">
      <w:pPr>
        <w:spacing w:after="0" w:line="240" w:lineRule="auto"/>
        <w:ind w:firstLine="567"/>
        <w:jc w:val="both"/>
        <w:rPr>
          <w:rFonts w:ascii="Times New Roman" w:hAnsi="Times New Roman"/>
          <w:bCs/>
          <w:sz w:val="24"/>
          <w:szCs w:val="24"/>
        </w:rPr>
      </w:pPr>
    </w:p>
    <w:p w14:paraId="3C705DF0" w14:textId="77777777" w:rsidR="004267EB" w:rsidRPr="005C6F5A" w:rsidRDefault="004267EB" w:rsidP="00A33D6B">
      <w:pPr>
        <w:spacing w:line="240" w:lineRule="auto"/>
        <w:jc w:val="both"/>
        <w:rPr>
          <w:rFonts w:ascii="Times New Roman" w:hAnsi="Times New Roman"/>
          <w:b/>
          <w:sz w:val="24"/>
          <w:szCs w:val="24"/>
        </w:rPr>
      </w:pPr>
      <w:r w:rsidRPr="005C6F5A">
        <w:rPr>
          <w:rFonts w:ascii="Times New Roman" w:hAnsi="Times New Roman"/>
          <w:b/>
          <w:sz w:val="24"/>
          <w:szCs w:val="24"/>
        </w:rPr>
        <w:t xml:space="preserve">Sufinanciranje programa u socijalnoj skrbi </w:t>
      </w:r>
    </w:p>
    <w:p w14:paraId="3DD09FA6" w14:textId="14029D47" w:rsidR="004267EB" w:rsidRPr="005C6F5A" w:rsidRDefault="004267EB" w:rsidP="00A33D6B">
      <w:pPr>
        <w:pStyle w:val="Opisslike"/>
        <w:keepNext/>
        <w:spacing w:after="0"/>
        <w:ind w:firstLine="567"/>
        <w:jc w:val="both"/>
        <w:rPr>
          <w:rFonts w:ascii="Times New Roman" w:hAnsi="Times New Roman"/>
          <w:bCs/>
          <w:i w:val="0"/>
          <w:iCs w:val="0"/>
          <w:color w:val="auto"/>
          <w:sz w:val="24"/>
          <w:szCs w:val="24"/>
        </w:rPr>
      </w:pPr>
      <w:r w:rsidRPr="005C6F5A">
        <w:rPr>
          <w:rFonts w:ascii="Times New Roman" w:hAnsi="Times New Roman"/>
          <w:bCs/>
          <w:i w:val="0"/>
          <w:iCs w:val="0"/>
          <w:color w:val="auto"/>
          <w:sz w:val="24"/>
          <w:szCs w:val="24"/>
        </w:rPr>
        <w:t>Zakonom o Hrvatskom crvenom križu (</w:t>
      </w:r>
      <w:r w:rsidR="00465C51">
        <w:rPr>
          <w:rFonts w:ascii="Times New Roman" w:hAnsi="Times New Roman"/>
          <w:bCs/>
          <w:i w:val="0"/>
          <w:iCs w:val="0"/>
          <w:color w:val="auto"/>
          <w:sz w:val="24"/>
          <w:szCs w:val="24"/>
        </w:rPr>
        <w:t>„Narodne novine“ br.</w:t>
      </w:r>
      <w:r w:rsidRPr="005C6F5A">
        <w:rPr>
          <w:rFonts w:ascii="Times New Roman" w:hAnsi="Times New Roman"/>
          <w:bCs/>
          <w:i w:val="0"/>
          <w:iCs w:val="0"/>
          <w:color w:val="auto"/>
          <w:sz w:val="24"/>
          <w:szCs w:val="24"/>
        </w:rPr>
        <w:t xml:space="preserve"> 71/10, 136/20), člankom 30. propisano je da jedinice lokalne i područne (regionalne) samouprave osiguravaju sredstva za  rad i djelovanje Službe traženja na razini jedinice lokalne i područne (regionalne) samouprave, za što se izdvaja 0,2</w:t>
      </w:r>
      <w:r w:rsidR="006659CD">
        <w:rPr>
          <w:rFonts w:ascii="Times New Roman" w:hAnsi="Times New Roman"/>
          <w:bCs/>
          <w:i w:val="0"/>
          <w:iCs w:val="0"/>
          <w:color w:val="auto"/>
          <w:sz w:val="24"/>
          <w:szCs w:val="24"/>
        </w:rPr>
        <w:t xml:space="preserve"> </w:t>
      </w:r>
      <w:r w:rsidRPr="005C6F5A">
        <w:rPr>
          <w:rFonts w:ascii="Times New Roman" w:hAnsi="Times New Roman"/>
          <w:bCs/>
          <w:i w:val="0"/>
          <w:iCs w:val="0"/>
          <w:color w:val="auto"/>
          <w:sz w:val="24"/>
          <w:szCs w:val="24"/>
        </w:rPr>
        <w:t>% sredstava prihoda jedinica lokalne i područne (regionalne) samouprave, a za redovnu djelatnost izdvaja se 0,5</w:t>
      </w:r>
      <w:r w:rsidR="006659CD">
        <w:rPr>
          <w:rFonts w:ascii="Times New Roman" w:hAnsi="Times New Roman"/>
          <w:bCs/>
          <w:i w:val="0"/>
          <w:iCs w:val="0"/>
          <w:color w:val="auto"/>
          <w:sz w:val="24"/>
          <w:szCs w:val="24"/>
        </w:rPr>
        <w:t xml:space="preserve"> </w:t>
      </w:r>
      <w:r w:rsidRPr="005C6F5A">
        <w:rPr>
          <w:rFonts w:ascii="Times New Roman" w:hAnsi="Times New Roman"/>
          <w:bCs/>
          <w:i w:val="0"/>
          <w:iCs w:val="0"/>
          <w:color w:val="auto"/>
          <w:sz w:val="24"/>
          <w:szCs w:val="24"/>
        </w:rPr>
        <w:t>% sredstava prihoda svih jedinica lokalne i područne (regionalne) samouprave.  Navedena sredstva u Brodsko-posavskoj županiji za 2022. planirana su u iznosu 450.000,00 kn. U prvoj polovini 2022. Županijskom društvu Crvenog križa Brodsko-posavske županije ukupno je doznačeno 225.000,00 kn.</w:t>
      </w:r>
    </w:p>
    <w:p w14:paraId="6319F816" w14:textId="7B43B99F" w:rsidR="004267EB" w:rsidRPr="005C6F5A" w:rsidRDefault="004267EB" w:rsidP="00A33D6B">
      <w:pPr>
        <w:spacing w:after="0" w:line="240" w:lineRule="auto"/>
        <w:ind w:firstLine="567"/>
        <w:jc w:val="both"/>
        <w:rPr>
          <w:rFonts w:ascii="Times New Roman" w:hAnsi="Times New Roman"/>
          <w:sz w:val="24"/>
          <w:szCs w:val="24"/>
        </w:rPr>
      </w:pPr>
      <w:r w:rsidRPr="005C6F5A">
        <w:rPr>
          <w:rFonts w:ascii="Times New Roman" w:hAnsi="Times New Roman"/>
          <w:sz w:val="24"/>
          <w:szCs w:val="24"/>
        </w:rPr>
        <w:t>Programom javnih potreba planirano je sufinanciranje prijevoza djece na rehabilitaciju u zdravstveno – rehabilitacijsku ustanovu Zlatni cekin. Na godišnjoj razni planirano je 120.000,00 kn, u prvoj polovini 2022. Poliklinici je doznačeno 60.000,00 kn</w:t>
      </w:r>
      <w:r w:rsidR="00937829" w:rsidRPr="005C6F5A">
        <w:rPr>
          <w:rFonts w:ascii="Times New Roman" w:hAnsi="Times New Roman"/>
          <w:sz w:val="24"/>
          <w:szCs w:val="24"/>
        </w:rPr>
        <w:t>.</w:t>
      </w:r>
    </w:p>
    <w:p w14:paraId="764F4B77" w14:textId="3B746CEA" w:rsidR="004267EB" w:rsidRPr="00A33D6B" w:rsidRDefault="004267EB" w:rsidP="005C6F5A">
      <w:pPr>
        <w:pStyle w:val="Opisslike"/>
        <w:keepNext/>
        <w:jc w:val="both"/>
        <w:rPr>
          <w:rFonts w:ascii="Times New Roman" w:hAnsi="Times New Roman"/>
          <w:i w:val="0"/>
          <w:iCs w:val="0"/>
          <w:color w:val="000000" w:themeColor="text1"/>
          <w:sz w:val="24"/>
          <w:szCs w:val="24"/>
        </w:rPr>
      </w:pPr>
      <w:r w:rsidRPr="00A33D6B">
        <w:rPr>
          <w:rFonts w:ascii="Times New Roman" w:hAnsi="Times New Roman"/>
          <w:i w:val="0"/>
          <w:iCs w:val="0"/>
          <w:color w:val="000000" w:themeColor="text1"/>
          <w:sz w:val="24"/>
          <w:szCs w:val="24"/>
        </w:rPr>
        <w:t xml:space="preserve">Tablica </w:t>
      </w:r>
      <w:r w:rsidRPr="00A33D6B">
        <w:rPr>
          <w:rFonts w:ascii="Times New Roman" w:hAnsi="Times New Roman"/>
          <w:i w:val="0"/>
          <w:iCs w:val="0"/>
          <w:color w:val="000000" w:themeColor="text1"/>
          <w:sz w:val="24"/>
          <w:szCs w:val="24"/>
        </w:rPr>
      </w:r>
      <w:r w:rsidRPr="00A33D6B">
        <w:rPr>
          <w:rFonts w:ascii="Times New Roman" w:hAnsi="Times New Roman"/>
          <w:i w:val="0"/>
          <w:iCs w:val="0"/>
          <w:color w:val="000000" w:themeColor="text1"/>
          <w:sz w:val="24"/>
          <w:szCs w:val="24"/>
        </w:rPr>
        <w:instrText xml:space="preserve"/>
      </w:r>
      <w:r w:rsidRPr="00A33D6B">
        <w:rPr>
          <w:rFonts w:ascii="Times New Roman" w:hAnsi="Times New Roman"/>
          <w:i w:val="0"/>
          <w:iCs w:val="0"/>
          <w:color w:val="000000" w:themeColor="text1"/>
          <w:sz w:val="24"/>
          <w:szCs w:val="24"/>
        </w:rPr>
      </w:r>
      <w:r w:rsidR="00B048C5">
        <w:rPr>
          <w:rFonts w:ascii="Times New Roman" w:hAnsi="Times New Roman"/>
          <w:i w:val="0"/>
          <w:iCs w:val="0"/>
          <w:noProof/>
          <w:color w:val="000000" w:themeColor="text1"/>
          <w:sz w:val="24"/>
          <w:szCs w:val="24"/>
        </w:rPr>
        <w:t>2</w:t>
      </w:r>
      <w:r w:rsidRPr="00A33D6B">
        <w:rPr>
          <w:rFonts w:ascii="Times New Roman" w:hAnsi="Times New Roman"/>
          <w:i w:val="0"/>
          <w:iCs w:val="0"/>
          <w:noProof/>
          <w:color w:val="000000" w:themeColor="text1"/>
          <w:sz w:val="24"/>
          <w:szCs w:val="24"/>
        </w:rPr>
      </w:r>
      <w:r w:rsidRPr="00A33D6B">
        <w:rPr>
          <w:rFonts w:ascii="Times New Roman" w:hAnsi="Times New Roman"/>
          <w:i w:val="0"/>
          <w:iCs w:val="0"/>
          <w:color w:val="000000" w:themeColor="text1"/>
          <w:sz w:val="24"/>
          <w:szCs w:val="24"/>
        </w:rPr>
        <w:t>:Programi u socijalnoj skrbi koje prati Upravni odjel za zdravstvo, socijalnu skrb i hrvatske branitelje</w:t>
      </w:r>
    </w:p>
    <w:tbl>
      <w:tblPr>
        <w:tblStyle w:val="Reetkatablice"/>
        <w:tblW w:w="0" w:type="auto"/>
        <w:tblLook w:val="04A0" w:firstRow="1" w:lastRow="0" w:firstColumn="1" w:lastColumn="0" w:noHBand="0" w:noVBand="1"/>
      </w:tblPr>
      <w:tblGrid>
        <w:gridCol w:w="4673"/>
        <w:gridCol w:w="2126"/>
        <w:gridCol w:w="2263"/>
      </w:tblGrid>
      <w:tr w:rsidR="004267EB" w:rsidRPr="005C6F5A" w14:paraId="54C39216" w14:textId="77777777" w:rsidTr="009A0DC6">
        <w:trPr>
          <w:trHeight w:val="315"/>
        </w:trPr>
        <w:tc>
          <w:tcPr>
            <w:tcW w:w="4673" w:type="dxa"/>
            <w:noWrap/>
          </w:tcPr>
          <w:p w14:paraId="6BACA236"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Program</w:t>
            </w:r>
          </w:p>
        </w:tc>
        <w:tc>
          <w:tcPr>
            <w:tcW w:w="2126" w:type="dxa"/>
            <w:noWrap/>
          </w:tcPr>
          <w:p w14:paraId="58D7DDAA"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Planirana sredstava</w:t>
            </w:r>
          </w:p>
        </w:tc>
        <w:tc>
          <w:tcPr>
            <w:tcW w:w="2263" w:type="dxa"/>
            <w:noWrap/>
          </w:tcPr>
          <w:p w14:paraId="6C5F99E6" w14:textId="77777777" w:rsidR="004267EB" w:rsidRPr="005C6F5A" w:rsidRDefault="004267EB" w:rsidP="005C6F5A">
            <w:pPr>
              <w:spacing w:after="0" w:line="240" w:lineRule="auto"/>
              <w:jc w:val="both"/>
              <w:rPr>
                <w:rFonts w:ascii="Times New Roman" w:hAnsi="Times New Roman"/>
                <w:b/>
                <w:sz w:val="24"/>
                <w:szCs w:val="24"/>
              </w:rPr>
            </w:pPr>
            <w:r w:rsidRPr="005C6F5A">
              <w:rPr>
                <w:rFonts w:ascii="Times New Roman" w:hAnsi="Times New Roman"/>
                <w:b/>
                <w:sz w:val="24"/>
                <w:szCs w:val="24"/>
              </w:rPr>
              <w:t xml:space="preserve">Realizirano </w:t>
            </w:r>
          </w:p>
          <w:p w14:paraId="2A9FEFE9" w14:textId="77777777" w:rsidR="004267EB" w:rsidRPr="005C6F5A" w:rsidRDefault="004267EB" w:rsidP="005C6F5A">
            <w:pPr>
              <w:spacing w:after="0" w:line="240" w:lineRule="auto"/>
              <w:jc w:val="both"/>
              <w:rPr>
                <w:rFonts w:ascii="Times New Roman" w:hAnsi="Times New Roman"/>
                <w:b/>
                <w:sz w:val="24"/>
                <w:szCs w:val="24"/>
              </w:rPr>
            </w:pPr>
            <w:r w:rsidRPr="005C6F5A">
              <w:rPr>
                <w:rFonts w:ascii="Times New Roman" w:hAnsi="Times New Roman"/>
                <w:b/>
                <w:sz w:val="24"/>
                <w:szCs w:val="24"/>
              </w:rPr>
              <w:t>Siječanj – lipanj 2022.</w:t>
            </w:r>
          </w:p>
        </w:tc>
      </w:tr>
      <w:tr w:rsidR="004267EB" w:rsidRPr="005C6F5A" w14:paraId="763C2C3B" w14:textId="77777777" w:rsidTr="009A0DC6">
        <w:trPr>
          <w:trHeight w:val="315"/>
        </w:trPr>
        <w:tc>
          <w:tcPr>
            <w:tcW w:w="4673" w:type="dxa"/>
            <w:noWrap/>
          </w:tcPr>
          <w:p w14:paraId="6DC84B07" w14:textId="77777777" w:rsidR="004267EB" w:rsidRPr="005C6F5A" w:rsidRDefault="004267EB" w:rsidP="005C6F5A">
            <w:pPr>
              <w:tabs>
                <w:tab w:val="left" w:pos="600"/>
              </w:tabs>
              <w:spacing w:line="240" w:lineRule="auto"/>
              <w:jc w:val="both"/>
              <w:rPr>
                <w:rFonts w:ascii="Times New Roman" w:hAnsi="Times New Roman"/>
                <w:bCs/>
                <w:sz w:val="24"/>
                <w:szCs w:val="24"/>
              </w:rPr>
            </w:pPr>
            <w:r w:rsidRPr="005C6F5A">
              <w:rPr>
                <w:rFonts w:ascii="Times New Roman" w:hAnsi="Times New Roman"/>
                <w:bCs/>
                <w:sz w:val="24"/>
                <w:szCs w:val="24"/>
              </w:rPr>
              <w:t>Obiteljsko savjetovalište -Vrt anđela Rafaela</w:t>
            </w:r>
          </w:p>
        </w:tc>
        <w:tc>
          <w:tcPr>
            <w:tcW w:w="2126" w:type="dxa"/>
            <w:noWrap/>
          </w:tcPr>
          <w:p w14:paraId="37F3411B"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100.000,00 kn</w:t>
            </w:r>
          </w:p>
        </w:tc>
        <w:tc>
          <w:tcPr>
            <w:tcW w:w="2263" w:type="dxa"/>
            <w:noWrap/>
          </w:tcPr>
          <w:p w14:paraId="0A158280" w14:textId="77777777" w:rsidR="004267EB" w:rsidRPr="005C6F5A" w:rsidRDefault="004267EB" w:rsidP="005C6F5A">
            <w:pPr>
              <w:spacing w:after="0" w:line="240" w:lineRule="auto"/>
              <w:ind w:right="169"/>
              <w:jc w:val="both"/>
              <w:rPr>
                <w:rFonts w:ascii="Times New Roman" w:hAnsi="Times New Roman"/>
                <w:bCs/>
                <w:sz w:val="24"/>
                <w:szCs w:val="24"/>
              </w:rPr>
            </w:pPr>
            <w:r w:rsidRPr="005C6F5A">
              <w:rPr>
                <w:rFonts w:ascii="Times New Roman" w:hAnsi="Times New Roman"/>
                <w:bCs/>
                <w:sz w:val="24"/>
                <w:szCs w:val="24"/>
              </w:rPr>
              <w:t>100.000,00 kn</w:t>
            </w:r>
          </w:p>
        </w:tc>
      </w:tr>
      <w:tr w:rsidR="004267EB" w:rsidRPr="005C6F5A" w14:paraId="4F8894A2" w14:textId="77777777" w:rsidTr="009A0DC6">
        <w:trPr>
          <w:trHeight w:val="315"/>
        </w:trPr>
        <w:tc>
          <w:tcPr>
            <w:tcW w:w="4673" w:type="dxa"/>
            <w:noWrap/>
          </w:tcPr>
          <w:p w14:paraId="7D79DB6D"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Socijalna samoposluga</w:t>
            </w:r>
          </w:p>
        </w:tc>
        <w:tc>
          <w:tcPr>
            <w:tcW w:w="2126" w:type="dxa"/>
            <w:noWrap/>
          </w:tcPr>
          <w:p w14:paraId="46E3D883"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120.000,00 kn</w:t>
            </w:r>
          </w:p>
        </w:tc>
        <w:tc>
          <w:tcPr>
            <w:tcW w:w="2263" w:type="dxa"/>
            <w:noWrap/>
          </w:tcPr>
          <w:p w14:paraId="2DF5F36E" w14:textId="77777777" w:rsidR="004267EB" w:rsidRPr="005C6F5A" w:rsidRDefault="004267EB" w:rsidP="005C6F5A">
            <w:pPr>
              <w:spacing w:after="0" w:line="240" w:lineRule="auto"/>
              <w:ind w:right="169"/>
              <w:jc w:val="both"/>
              <w:rPr>
                <w:rFonts w:ascii="Times New Roman" w:hAnsi="Times New Roman"/>
                <w:bCs/>
                <w:sz w:val="24"/>
                <w:szCs w:val="24"/>
              </w:rPr>
            </w:pPr>
            <w:r w:rsidRPr="005C6F5A">
              <w:rPr>
                <w:rFonts w:ascii="Times New Roman" w:hAnsi="Times New Roman"/>
                <w:bCs/>
                <w:sz w:val="24"/>
                <w:szCs w:val="24"/>
              </w:rPr>
              <w:t>60.000,00 kn</w:t>
            </w:r>
          </w:p>
        </w:tc>
      </w:tr>
      <w:tr w:rsidR="004267EB" w:rsidRPr="005C6F5A" w14:paraId="6B9719D7" w14:textId="77777777" w:rsidTr="009A0DC6">
        <w:trPr>
          <w:trHeight w:val="315"/>
        </w:trPr>
        <w:tc>
          <w:tcPr>
            <w:tcW w:w="4673" w:type="dxa"/>
            <w:noWrap/>
          </w:tcPr>
          <w:p w14:paraId="45BAE43E"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Pomoć obiteljima s većim brojem djece</w:t>
            </w:r>
          </w:p>
        </w:tc>
        <w:tc>
          <w:tcPr>
            <w:tcW w:w="2126" w:type="dxa"/>
            <w:noWrap/>
          </w:tcPr>
          <w:p w14:paraId="2DD2ECC0"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30.000,00 kn</w:t>
            </w:r>
          </w:p>
        </w:tc>
        <w:tc>
          <w:tcPr>
            <w:tcW w:w="2263" w:type="dxa"/>
            <w:noWrap/>
          </w:tcPr>
          <w:p w14:paraId="0FD14D81" w14:textId="77777777" w:rsidR="004267EB" w:rsidRPr="005C6F5A" w:rsidRDefault="004267EB" w:rsidP="005C6F5A">
            <w:pPr>
              <w:spacing w:after="0" w:line="240" w:lineRule="auto"/>
              <w:ind w:right="169"/>
              <w:jc w:val="both"/>
              <w:rPr>
                <w:rFonts w:ascii="Times New Roman" w:hAnsi="Times New Roman"/>
                <w:bCs/>
                <w:sz w:val="24"/>
                <w:szCs w:val="24"/>
              </w:rPr>
            </w:pPr>
            <w:r w:rsidRPr="005C6F5A">
              <w:rPr>
                <w:rFonts w:ascii="Times New Roman" w:hAnsi="Times New Roman"/>
                <w:bCs/>
                <w:sz w:val="24"/>
                <w:szCs w:val="24"/>
              </w:rPr>
              <w:t>3.000,000</w:t>
            </w:r>
          </w:p>
        </w:tc>
      </w:tr>
      <w:tr w:rsidR="004267EB" w:rsidRPr="005C6F5A" w14:paraId="1C3FEB48" w14:textId="77777777" w:rsidTr="009A0DC6">
        <w:trPr>
          <w:trHeight w:val="315"/>
        </w:trPr>
        <w:tc>
          <w:tcPr>
            <w:tcW w:w="4673" w:type="dxa"/>
            <w:noWrap/>
            <w:hideMark/>
          </w:tcPr>
          <w:p w14:paraId="1EC72DFD"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 Financiranje programa  Crvenog križa</w:t>
            </w:r>
          </w:p>
        </w:tc>
        <w:tc>
          <w:tcPr>
            <w:tcW w:w="2126" w:type="dxa"/>
            <w:noWrap/>
            <w:hideMark/>
          </w:tcPr>
          <w:p w14:paraId="5A3C1781"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450.000,00 kn,</w:t>
            </w:r>
          </w:p>
        </w:tc>
        <w:tc>
          <w:tcPr>
            <w:tcW w:w="2263" w:type="dxa"/>
            <w:noWrap/>
            <w:hideMark/>
          </w:tcPr>
          <w:p w14:paraId="4E5E8C79"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225.000,00 kn</w:t>
            </w:r>
          </w:p>
        </w:tc>
      </w:tr>
      <w:tr w:rsidR="004267EB" w:rsidRPr="005C6F5A" w14:paraId="1B214C30" w14:textId="77777777" w:rsidTr="009A0DC6">
        <w:trPr>
          <w:trHeight w:val="315"/>
        </w:trPr>
        <w:tc>
          <w:tcPr>
            <w:tcW w:w="4673" w:type="dxa"/>
            <w:noWrap/>
            <w:hideMark/>
          </w:tcPr>
          <w:p w14:paraId="5B31DD28" w14:textId="77777777" w:rsidR="004267EB" w:rsidRPr="005C6F5A" w:rsidRDefault="004267EB"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Pomoći Cekinu za prijevoz djece </w:t>
            </w:r>
          </w:p>
        </w:tc>
        <w:tc>
          <w:tcPr>
            <w:tcW w:w="2126" w:type="dxa"/>
            <w:noWrap/>
            <w:hideMark/>
          </w:tcPr>
          <w:p w14:paraId="22FE239F" w14:textId="77777777" w:rsidR="004267EB" w:rsidRPr="005C6F5A" w:rsidRDefault="004267EB" w:rsidP="005C6F5A">
            <w:pPr>
              <w:spacing w:line="240" w:lineRule="auto"/>
              <w:ind w:right="169"/>
              <w:jc w:val="both"/>
              <w:rPr>
                <w:rFonts w:ascii="Times New Roman" w:hAnsi="Times New Roman"/>
                <w:bCs/>
                <w:sz w:val="24"/>
                <w:szCs w:val="24"/>
              </w:rPr>
            </w:pPr>
            <w:r w:rsidRPr="005C6F5A">
              <w:rPr>
                <w:rFonts w:ascii="Times New Roman" w:hAnsi="Times New Roman"/>
                <w:bCs/>
                <w:sz w:val="24"/>
                <w:szCs w:val="24"/>
              </w:rPr>
              <w:t>120.000,00 kn,</w:t>
            </w:r>
          </w:p>
        </w:tc>
        <w:tc>
          <w:tcPr>
            <w:tcW w:w="2263" w:type="dxa"/>
            <w:noWrap/>
            <w:hideMark/>
          </w:tcPr>
          <w:p w14:paraId="0AA9474F" w14:textId="77777777" w:rsidR="004267EB" w:rsidRPr="005C6F5A" w:rsidRDefault="004267EB" w:rsidP="005C6F5A">
            <w:pPr>
              <w:spacing w:line="240" w:lineRule="auto"/>
              <w:ind w:right="167"/>
              <w:jc w:val="both"/>
              <w:rPr>
                <w:rFonts w:ascii="Times New Roman" w:hAnsi="Times New Roman"/>
                <w:bCs/>
                <w:sz w:val="24"/>
                <w:szCs w:val="24"/>
              </w:rPr>
            </w:pPr>
            <w:r w:rsidRPr="005C6F5A">
              <w:rPr>
                <w:rFonts w:ascii="Times New Roman" w:hAnsi="Times New Roman"/>
                <w:bCs/>
                <w:sz w:val="24"/>
                <w:szCs w:val="24"/>
              </w:rPr>
              <w:t>60.000,00 kn</w:t>
            </w:r>
          </w:p>
        </w:tc>
      </w:tr>
      <w:tr w:rsidR="004267EB" w:rsidRPr="005C6F5A" w14:paraId="2CB07526" w14:textId="77777777" w:rsidTr="009A0DC6">
        <w:trPr>
          <w:trHeight w:val="315"/>
        </w:trPr>
        <w:tc>
          <w:tcPr>
            <w:tcW w:w="6799" w:type="dxa"/>
            <w:gridSpan w:val="2"/>
            <w:noWrap/>
            <w:hideMark/>
          </w:tcPr>
          <w:p w14:paraId="67748089" w14:textId="77777777" w:rsidR="004267EB" w:rsidRPr="005C6F5A" w:rsidRDefault="004267EB" w:rsidP="005C6F5A">
            <w:pPr>
              <w:spacing w:line="240" w:lineRule="auto"/>
              <w:jc w:val="both"/>
              <w:rPr>
                <w:rFonts w:ascii="Times New Roman" w:hAnsi="Times New Roman"/>
                <w:b/>
                <w:sz w:val="24"/>
                <w:szCs w:val="24"/>
              </w:rPr>
            </w:pPr>
            <w:r w:rsidRPr="005C6F5A">
              <w:rPr>
                <w:rFonts w:ascii="Times New Roman" w:hAnsi="Times New Roman"/>
                <w:b/>
                <w:sz w:val="24"/>
                <w:szCs w:val="24"/>
              </w:rPr>
              <w:t xml:space="preserve">UKUPNO </w:t>
            </w:r>
          </w:p>
        </w:tc>
        <w:tc>
          <w:tcPr>
            <w:tcW w:w="2263" w:type="dxa"/>
            <w:noWrap/>
            <w:hideMark/>
          </w:tcPr>
          <w:p w14:paraId="7B740353" w14:textId="77777777" w:rsidR="004267EB" w:rsidRPr="005C6F5A" w:rsidRDefault="004267EB" w:rsidP="005C6F5A">
            <w:pPr>
              <w:keepNext/>
              <w:spacing w:line="240" w:lineRule="auto"/>
              <w:ind w:right="167"/>
              <w:jc w:val="both"/>
              <w:rPr>
                <w:rFonts w:ascii="Times New Roman" w:hAnsi="Times New Roman"/>
                <w:b/>
                <w:sz w:val="24"/>
                <w:szCs w:val="24"/>
              </w:rPr>
            </w:pPr>
            <w:r w:rsidRPr="005C6F5A">
              <w:rPr>
                <w:rFonts w:ascii="Times New Roman" w:hAnsi="Times New Roman"/>
                <w:b/>
                <w:sz w:val="24"/>
                <w:szCs w:val="24"/>
              </w:rPr>
              <w:t>448.000,00 kn</w:t>
            </w:r>
          </w:p>
        </w:tc>
      </w:tr>
    </w:tbl>
    <w:p w14:paraId="319E95DB" w14:textId="77777777" w:rsidR="00A33D6B" w:rsidRDefault="00A33D6B" w:rsidP="00A33D6B">
      <w:pPr>
        <w:spacing w:line="240" w:lineRule="auto"/>
        <w:jc w:val="both"/>
        <w:rPr>
          <w:rFonts w:ascii="Times New Roman" w:hAnsi="Times New Roman"/>
          <w:b/>
          <w:bCs/>
          <w:sz w:val="24"/>
          <w:szCs w:val="24"/>
        </w:rPr>
      </w:pPr>
    </w:p>
    <w:p w14:paraId="62866C9A" w14:textId="3AB7A0BF" w:rsidR="004267EB" w:rsidRPr="005C6F5A" w:rsidRDefault="004267EB" w:rsidP="00A33D6B">
      <w:pPr>
        <w:spacing w:line="240" w:lineRule="auto"/>
        <w:jc w:val="both"/>
        <w:rPr>
          <w:rFonts w:ascii="Times New Roman" w:hAnsi="Times New Roman"/>
          <w:b/>
          <w:bCs/>
          <w:sz w:val="24"/>
          <w:szCs w:val="24"/>
        </w:rPr>
      </w:pPr>
      <w:r w:rsidRPr="005C6F5A">
        <w:rPr>
          <w:rFonts w:ascii="Times New Roman" w:hAnsi="Times New Roman"/>
          <w:b/>
          <w:bCs/>
          <w:sz w:val="24"/>
          <w:szCs w:val="24"/>
        </w:rPr>
        <w:lastRenderedPageBreak/>
        <w:t xml:space="preserve">Suradnja s civilnim sektorom na području Brodsko-posavske županije </w:t>
      </w:r>
    </w:p>
    <w:p w14:paraId="5A013EB0"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Programom javnih potreba i potrebnih sredstava u području zdravstva, socijalne skrbi i skrbi za hrvatske branitelje za koja se izdvajaju sredstva iz Proračuna Brodsko-posavske županije za 2022. godinu, Županija je u svom samoupravnom djelokrugu za promatrano razdoblje osiguravala sredstva za realizaciju programskih aktivnosti i sredstva za poboljšanje materijalnih uvjeta rada udruga, odnosno neprofitnih organizacija u ukupnom iznosu od 1.033.273,00kn.</w:t>
      </w:r>
    </w:p>
    <w:p w14:paraId="7CCED19B"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hrvatske branitelje za  2022. godinu.</w:t>
      </w:r>
    </w:p>
    <w:p w14:paraId="254C2830"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 xml:space="preserve">Na javni poziv valjane ponude je dostavilo 19 udruga proizašlih iz Domovinskog rata, 23 zdravstveno - socijalno humanitarnih udruga, 1 udruga za  pomoći i podrške u području zaštite nasilja u obitelji i 6  udruga pomoći i podrške u području brige za umirovljenike, te su sklopljeni ugovori za provedbu ukupno  57 programa. </w:t>
      </w:r>
    </w:p>
    <w:p w14:paraId="75AE7D18" w14:textId="77777777" w:rsidR="004267EB" w:rsidRPr="005C6F5A" w:rsidRDefault="004267EB" w:rsidP="005C6F5A">
      <w:pPr>
        <w:spacing w:after="0" w:line="240" w:lineRule="auto"/>
        <w:ind w:firstLine="708"/>
        <w:jc w:val="both"/>
        <w:rPr>
          <w:rFonts w:ascii="Times New Roman" w:hAnsi="Times New Roman"/>
          <w:sz w:val="24"/>
          <w:szCs w:val="24"/>
        </w:rPr>
      </w:pPr>
      <w:r w:rsidRPr="005C6F5A">
        <w:rPr>
          <w:rFonts w:ascii="Times New Roman" w:hAnsi="Times New Roman"/>
          <w:sz w:val="24"/>
          <w:szCs w:val="24"/>
        </w:rPr>
        <w:t>Temeljem Pravilnika o financiranju programa i projekata udruga koji su od interesa za Brodsko-posavsku županiju iz djelokruga Upravnog odjela za zdravstvo, socijalnu skrb i hrvatske branitelje, u promatranom razdoblju dodijeljena su sredstva za realizaciju projekata i programa u ukupnom iznosu od u 920.984,00 kuna, od kojeg za građanske, zdravstvene, socijalno-humanitarne i ostale udruge i zajednice dodijeljena su sredstva za realizaciju projekata i programa u iznosu od 248.500,00 kuna, za udruge za  pomoći i podrške u području zaštite nasilja u obitelji dodijeljena su sredstva za realizaciju projekata i programa u iznosu od 186.273,00 kuna, za udruge proizašle iz Domovinskog rata dodijeljena su sredstva za realizaciju projekata i programa u iznosu od 395.711,00 kuna, dok za udruge koje pružaju pomoć i podršku u području brige za umirovljenike dodijeljena su sredstva za realizaciju projekata i programa u iznosu od 90.500,00kn.</w:t>
      </w:r>
    </w:p>
    <w:p w14:paraId="420202BF" w14:textId="33A42112" w:rsidR="004267EB" w:rsidRDefault="004267EB" w:rsidP="005C6F5A">
      <w:pPr>
        <w:spacing w:after="0" w:line="240" w:lineRule="auto"/>
        <w:jc w:val="both"/>
        <w:rPr>
          <w:rFonts w:ascii="Times New Roman" w:hAnsi="Times New Roman"/>
          <w:b/>
          <w:sz w:val="24"/>
          <w:szCs w:val="24"/>
        </w:rPr>
      </w:pPr>
    </w:p>
    <w:p w14:paraId="62302B22" w14:textId="77777777" w:rsidR="004267EB" w:rsidRPr="005C6F5A" w:rsidRDefault="004267EB" w:rsidP="005C6F5A">
      <w:pPr>
        <w:spacing w:after="0" w:line="240" w:lineRule="auto"/>
        <w:jc w:val="both"/>
        <w:rPr>
          <w:rFonts w:ascii="Times New Roman" w:hAnsi="Times New Roman"/>
          <w:b/>
          <w:sz w:val="24"/>
          <w:szCs w:val="24"/>
        </w:rPr>
      </w:pPr>
    </w:p>
    <w:p w14:paraId="7BE45AAF" w14:textId="70350870" w:rsidR="00B34F61" w:rsidRPr="005C6F5A" w:rsidRDefault="00B34F61" w:rsidP="00215B12">
      <w:pPr>
        <w:spacing w:after="0" w:line="240" w:lineRule="auto"/>
        <w:jc w:val="center"/>
        <w:rPr>
          <w:rFonts w:ascii="Times New Roman" w:hAnsi="Times New Roman"/>
          <w:b/>
          <w:sz w:val="24"/>
          <w:szCs w:val="24"/>
        </w:rPr>
      </w:pPr>
      <w:r w:rsidRPr="005C6F5A">
        <w:rPr>
          <w:rFonts w:ascii="Times New Roman" w:hAnsi="Times New Roman"/>
          <w:b/>
          <w:sz w:val="24"/>
          <w:szCs w:val="24"/>
        </w:rPr>
        <w:t>ODSJEK ZA HRVATSKE BRANITELJE</w:t>
      </w:r>
    </w:p>
    <w:p w14:paraId="0277F885" w14:textId="77777777" w:rsidR="00B34F61" w:rsidRPr="005C6F5A" w:rsidRDefault="00B34F61" w:rsidP="005C6F5A">
      <w:pPr>
        <w:autoSpaceDE w:val="0"/>
        <w:autoSpaceDN w:val="0"/>
        <w:adjustRightInd w:val="0"/>
        <w:spacing w:after="0" w:line="240" w:lineRule="auto"/>
        <w:jc w:val="both"/>
        <w:rPr>
          <w:rFonts w:ascii="Times New Roman" w:hAnsi="Times New Roman"/>
          <w:bCs/>
          <w:iCs/>
          <w:color w:val="2C2929"/>
          <w:sz w:val="24"/>
          <w:szCs w:val="24"/>
        </w:rPr>
      </w:pPr>
    </w:p>
    <w:p w14:paraId="4F85AD0E" w14:textId="3312AA7A" w:rsidR="00B34F61" w:rsidRPr="005C6F5A" w:rsidRDefault="00F5278A" w:rsidP="00A33F61">
      <w:pPr>
        <w:autoSpaceDE w:val="0"/>
        <w:autoSpaceDN w:val="0"/>
        <w:adjustRightInd w:val="0"/>
        <w:spacing w:after="0" w:line="240" w:lineRule="auto"/>
        <w:ind w:firstLine="709"/>
        <w:jc w:val="both"/>
        <w:rPr>
          <w:rFonts w:ascii="Times New Roman" w:hAnsi="Times New Roman"/>
          <w:color w:val="2C2929"/>
          <w:sz w:val="24"/>
          <w:szCs w:val="24"/>
        </w:rPr>
      </w:pPr>
      <w:r w:rsidRPr="005C6F5A">
        <w:rPr>
          <w:rFonts w:ascii="Times New Roman" w:hAnsi="Times New Roman"/>
          <w:color w:val="2C2929"/>
          <w:sz w:val="24"/>
          <w:szCs w:val="24"/>
        </w:rPr>
        <w:t xml:space="preserve">Putem </w:t>
      </w:r>
      <w:r w:rsidR="00B34F61" w:rsidRPr="005C6F5A">
        <w:rPr>
          <w:rFonts w:ascii="Times New Roman" w:hAnsi="Times New Roman"/>
          <w:color w:val="2C2929"/>
          <w:sz w:val="24"/>
          <w:szCs w:val="24"/>
        </w:rPr>
        <w:t>Odsjek</w:t>
      </w:r>
      <w:r w:rsidRPr="005C6F5A">
        <w:rPr>
          <w:rFonts w:ascii="Times New Roman" w:hAnsi="Times New Roman"/>
          <w:color w:val="2C2929"/>
          <w:sz w:val="24"/>
          <w:szCs w:val="24"/>
        </w:rPr>
        <w:t>a</w:t>
      </w:r>
      <w:r w:rsidR="00B34F61" w:rsidRPr="005C6F5A">
        <w:rPr>
          <w:rFonts w:ascii="Times New Roman" w:hAnsi="Times New Roman"/>
          <w:color w:val="2C2929"/>
          <w:sz w:val="24"/>
          <w:szCs w:val="24"/>
        </w:rPr>
        <w:t xml:space="preserve"> za hrvatske branitelje u izvještajnom razdoblju siječanj</w:t>
      </w:r>
      <w:r w:rsidR="006659CD">
        <w:rPr>
          <w:rFonts w:ascii="Times New Roman" w:hAnsi="Times New Roman"/>
          <w:color w:val="2C2929"/>
          <w:sz w:val="24"/>
          <w:szCs w:val="24"/>
        </w:rPr>
        <w:t xml:space="preserve"> </w:t>
      </w:r>
      <w:r w:rsidR="00B34F61" w:rsidRPr="005C6F5A">
        <w:rPr>
          <w:rFonts w:ascii="Times New Roman" w:hAnsi="Times New Roman"/>
          <w:color w:val="2C2929"/>
          <w:sz w:val="24"/>
          <w:szCs w:val="24"/>
        </w:rPr>
        <w:t>-</w:t>
      </w:r>
      <w:r w:rsidR="006659CD">
        <w:rPr>
          <w:rFonts w:ascii="Times New Roman" w:hAnsi="Times New Roman"/>
          <w:color w:val="2C2929"/>
          <w:sz w:val="24"/>
          <w:szCs w:val="24"/>
        </w:rPr>
        <w:t xml:space="preserve"> </w:t>
      </w:r>
      <w:r w:rsidR="00B34F61" w:rsidRPr="005C6F5A">
        <w:rPr>
          <w:rFonts w:ascii="Times New Roman" w:hAnsi="Times New Roman"/>
          <w:color w:val="2C2929"/>
          <w:sz w:val="24"/>
          <w:szCs w:val="24"/>
        </w:rPr>
        <w:t>lipanj 2022. godine obavlja</w:t>
      </w:r>
      <w:r w:rsidRPr="005C6F5A">
        <w:rPr>
          <w:rFonts w:ascii="Times New Roman" w:hAnsi="Times New Roman"/>
          <w:color w:val="2C2929"/>
          <w:sz w:val="24"/>
          <w:szCs w:val="24"/>
        </w:rPr>
        <w:t>ni su</w:t>
      </w:r>
      <w:r w:rsidR="00B34F61" w:rsidRPr="005C6F5A">
        <w:rPr>
          <w:rFonts w:ascii="Times New Roman" w:hAnsi="Times New Roman"/>
          <w:color w:val="2C2929"/>
          <w:sz w:val="24"/>
          <w:szCs w:val="24"/>
        </w:rPr>
        <w:t xml:space="preserve"> povjerene poslove državne uprave sukladno Zakonu o sustavu državne uprave („Narodne novine“ broj 66/19) i </w:t>
      </w:r>
      <w:r w:rsidRPr="005C6F5A">
        <w:rPr>
          <w:rFonts w:ascii="Times New Roman" w:hAnsi="Times New Roman"/>
          <w:color w:val="2C2929"/>
          <w:sz w:val="24"/>
          <w:szCs w:val="24"/>
        </w:rPr>
        <w:t>S</w:t>
      </w:r>
      <w:r w:rsidR="00B34F61" w:rsidRPr="005C6F5A">
        <w:rPr>
          <w:rFonts w:ascii="Times New Roman" w:hAnsi="Times New Roman"/>
          <w:color w:val="2C2929"/>
          <w:sz w:val="24"/>
          <w:szCs w:val="24"/>
        </w:rPr>
        <w:t xml:space="preserve">porazumu o preuzimanju poslova ureda državne uprave sklopljenog 16.12.2019. godine. </w:t>
      </w:r>
    </w:p>
    <w:p w14:paraId="5AB111D9" w14:textId="4ABD5465" w:rsidR="00B34F61" w:rsidRPr="00A33F61" w:rsidRDefault="00B34F61" w:rsidP="00A33F61">
      <w:pPr>
        <w:autoSpaceDE w:val="0"/>
        <w:autoSpaceDN w:val="0"/>
        <w:adjustRightInd w:val="0"/>
        <w:spacing w:after="0" w:line="240" w:lineRule="auto"/>
        <w:ind w:firstLine="709"/>
        <w:jc w:val="both"/>
        <w:rPr>
          <w:rFonts w:ascii="Times New Roman" w:hAnsi="Times New Roman"/>
          <w:color w:val="2C2929"/>
          <w:sz w:val="24"/>
          <w:szCs w:val="24"/>
        </w:rPr>
      </w:pPr>
      <w:r w:rsidRPr="005C6F5A">
        <w:rPr>
          <w:rFonts w:ascii="Times New Roman" w:hAnsi="Times New Roman"/>
          <w:color w:val="2C2929"/>
          <w:sz w:val="24"/>
          <w:szCs w:val="24"/>
        </w:rPr>
        <w:t>U razdoblju siječanj</w:t>
      </w:r>
      <w:r w:rsidR="006659CD">
        <w:rPr>
          <w:rFonts w:ascii="Times New Roman" w:hAnsi="Times New Roman"/>
          <w:color w:val="2C2929"/>
          <w:sz w:val="24"/>
          <w:szCs w:val="24"/>
        </w:rPr>
        <w:t xml:space="preserve"> </w:t>
      </w:r>
      <w:r w:rsidRPr="005C6F5A">
        <w:rPr>
          <w:rFonts w:ascii="Times New Roman" w:hAnsi="Times New Roman"/>
          <w:color w:val="2C2929"/>
          <w:sz w:val="24"/>
          <w:szCs w:val="24"/>
        </w:rPr>
        <w:t>-</w:t>
      </w:r>
      <w:r w:rsidR="006659CD">
        <w:rPr>
          <w:rFonts w:ascii="Times New Roman" w:hAnsi="Times New Roman"/>
          <w:color w:val="2C2929"/>
          <w:sz w:val="24"/>
          <w:szCs w:val="24"/>
        </w:rPr>
        <w:t xml:space="preserve"> </w:t>
      </w:r>
      <w:r w:rsidRPr="005C6F5A">
        <w:rPr>
          <w:rFonts w:ascii="Times New Roman" w:hAnsi="Times New Roman"/>
          <w:color w:val="2C2929"/>
          <w:sz w:val="24"/>
          <w:szCs w:val="24"/>
        </w:rPr>
        <w:t xml:space="preserve">lipanj 2022. godine Odsjek je imao 1319 nova upravna predmeta koji se odnose na prava hrvatskih branitelja iz Domovinskog rata i članova njihovih obitelji temeljem Zakona o hrvatskim braniteljima iz Domovinskog rata i članovima njihovih obitelji </w:t>
      </w:r>
      <w:r w:rsidRPr="00A33F61">
        <w:rPr>
          <w:rFonts w:ascii="Times New Roman" w:hAnsi="Times New Roman"/>
          <w:color w:val="2C2929"/>
          <w:sz w:val="24"/>
          <w:szCs w:val="24"/>
        </w:rPr>
        <w:t>(„</w:t>
      </w:r>
      <w:hyperlink r:id="rId12" w:history="1">
        <w:r w:rsidRPr="00A33F61">
          <w:rPr>
            <w:rFonts w:ascii="Times New Roman" w:hAnsi="Times New Roman"/>
            <w:color w:val="2C2929"/>
            <w:sz w:val="24"/>
            <w:szCs w:val="24"/>
          </w:rPr>
          <w:t xml:space="preserve">Narodne novine“ </w:t>
        </w:r>
        <w:r w:rsidR="00A33F61">
          <w:rPr>
            <w:rFonts w:ascii="Times New Roman" w:hAnsi="Times New Roman"/>
            <w:color w:val="2C2929"/>
            <w:sz w:val="24"/>
            <w:szCs w:val="24"/>
          </w:rPr>
          <w:t>br.</w:t>
        </w:r>
        <w:r w:rsidRPr="00A33F61">
          <w:rPr>
            <w:rFonts w:ascii="Times New Roman" w:hAnsi="Times New Roman"/>
            <w:color w:val="2C2929"/>
            <w:sz w:val="24"/>
            <w:szCs w:val="24"/>
          </w:rPr>
          <w:t xml:space="preserve"> 121/17</w:t>
        </w:r>
      </w:hyperlink>
      <w:r w:rsidRPr="00A33F61">
        <w:rPr>
          <w:rFonts w:ascii="Times New Roman" w:hAnsi="Times New Roman"/>
          <w:color w:val="2C2929"/>
          <w:sz w:val="24"/>
          <w:szCs w:val="24"/>
        </w:rPr>
        <w:t xml:space="preserve"> i 98/19):</w:t>
      </w:r>
    </w:p>
    <w:p w14:paraId="5606AA64" w14:textId="77777777" w:rsidR="00B34F61" w:rsidRPr="00A33F61" w:rsidRDefault="00B34F61" w:rsidP="005C6F5A">
      <w:pPr>
        <w:autoSpaceDE w:val="0"/>
        <w:autoSpaceDN w:val="0"/>
        <w:adjustRightInd w:val="0"/>
        <w:spacing w:after="0" w:line="240" w:lineRule="auto"/>
        <w:ind w:firstLine="708"/>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472"/>
        <w:gridCol w:w="590"/>
      </w:tblGrid>
      <w:tr w:rsidR="00B34F61" w:rsidRPr="005C6F5A" w14:paraId="1868C919" w14:textId="77777777" w:rsidTr="009A0DC6">
        <w:tc>
          <w:tcPr>
            <w:tcW w:w="8896" w:type="dxa"/>
          </w:tcPr>
          <w:p w14:paraId="58C3A222"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Rješavanje pravnog položaja članova obitelji smrtno stradalih hrvatskih branitelja iz Domovinskog rata</w:t>
            </w:r>
          </w:p>
        </w:tc>
        <w:tc>
          <w:tcPr>
            <w:tcW w:w="591" w:type="dxa"/>
          </w:tcPr>
          <w:p w14:paraId="642FCA17"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21</w:t>
            </w:r>
          </w:p>
        </w:tc>
      </w:tr>
      <w:tr w:rsidR="00B34F61" w:rsidRPr="005C6F5A" w14:paraId="238A2B5F" w14:textId="77777777" w:rsidTr="009A0DC6">
        <w:tc>
          <w:tcPr>
            <w:tcW w:w="8896" w:type="dxa"/>
          </w:tcPr>
          <w:p w14:paraId="06F77769"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Priznavanje statusa hrvatskih ratnih vojnih invalida i prava na osobnu invalidninu</w:t>
            </w:r>
          </w:p>
        </w:tc>
        <w:tc>
          <w:tcPr>
            <w:tcW w:w="591" w:type="dxa"/>
          </w:tcPr>
          <w:p w14:paraId="5EACBAE1"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159</w:t>
            </w:r>
          </w:p>
        </w:tc>
      </w:tr>
      <w:tr w:rsidR="00B34F61" w:rsidRPr="005C6F5A" w14:paraId="0DA82295" w14:textId="77777777" w:rsidTr="009A0DC6">
        <w:tc>
          <w:tcPr>
            <w:tcW w:w="8896" w:type="dxa"/>
          </w:tcPr>
          <w:p w14:paraId="06AEA8FE" w14:textId="14DABB81"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Pravo na usluge osobe za pružanje njege i pomoći</w:t>
            </w:r>
            <w:r w:rsidRPr="00B65AAF">
              <w:rPr>
                <w:rFonts w:ascii="Times New Roman" w:hAnsi="Times New Roman"/>
                <w:color w:val="2C2929"/>
                <w:sz w:val="24"/>
                <w:szCs w:val="24"/>
              </w:rPr>
              <w:t>,</w:t>
            </w:r>
            <w:r w:rsidR="006659CD">
              <w:rPr>
                <w:rFonts w:ascii="Times New Roman" w:hAnsi="Times New Roman"/>
                <w:color w:val="2C2929"/>
                <w:sz w:val="24"/>
                <w:szCs w:val="24"/>
              </w:rPr>
              <w:t xml:space="preserve"> </w:t>
            </w:r>
            <w:r w:rsidRPr="00B65AAF">
              <w:rPr>
                <w:rFonts w:ascii="Times New Roman" w:hAnsi="Times New Roman"/>
                <w:color w:val="2C2929"/>
                <w:sz w:val="24"/>
                <w:szCs w:val="24"/>
              </w:rPr>
              <w:t>Pravilnik o izboru i načinu ostvarivanja prava osoba koje pružaju njegu i pomoć HRVI iz Domovinskog rata 100</w:t>
            </w:r>
            <w:r w:rsidR="006659CD">
              <w:rPr>
                <w:rFonts w:ascii="Times New Roman" w:hAnsi="Times New Roman"/>
                <w:color w:val="2C2929"/>
                <w:sz w:val="24"/>
                <w:szCs w:val="24"/>
              </w:rPr>
              <w:t xml:space="preserve"> </w:t>
            </w:r>
            <w:r w:rsidRPr="00B65AAF">
              <w:rPr>
                <w:rFonts w:ascii="Times New Roman" w:hAnsi="Times New Roman"/>
                <w:color w:val="2C2929"/>
                <w:sz w:val="24"/>
                <w:szCs w:val="24"/>
              </w:rPr>
              <w:t>% I. skupine</w:t>
            </w:r>
            <w:r w:rsidR="006659CD">
              <w:rPr>
                <w:rFonts w:ascii="Times New Roman" w:hAnsi="Times New Roman"/>
                <w:color w:val="2C2929"/>
                <w:sz w:val="24"/>
                <w:szCs w:val="24"/>
              </w:rPr>
              <w:t xml:space="preserve"> </w:t>
            </w:r>
            <w:r w:rsidRPr="00B65AAF">
              <w:rPr>
                <w:rFonts w:ascii="Times New Roman" w:hAnsi="Times New Roman"/>
                <w:color w:val="2C2929"/>
                <w:sz w:val="24"/>
                <w:szCs w:val="24"/>
              </w:rPr>
              <w:t>(„</w:t>
            </w:r>
            <w:hyperlink r:id="rId13" w:history="1">
              <w:r w:rsidRPr="00B65AAF">
                <w:rPr>
                  <w:rFonts w:ascii="Times New Roman" w:hAnsi="Times New Roman"/>
                  <w:color w:val="2C2929"/>
                  <w:sz w:val="24"/>
                  <w:szCs w:val="24"/>
                </w:rPr>
                <w:t>Narodne novine“</w:t>
              </w:r>
              <w:r w:rsidR="006659CD">
                <w:rPr>
                  <w:rFonts w:ascii="Times New Roman" w:hAnsi="Times New Roman"/>
                  <w:color w:val="2C2929"/>
                  <w:sz w:val="24"/>
                  <w:szCs w:val="24"/>
                </w:rPr>
                <w:t xml:space="preserve"> </w:t>
              </w:r>
              <w:r w:rsidR="00B65AAF">
                <w:rPr>
                  <w:rFonts w:ascii="Times New Roman" w:hAnsi="Times New Roman"/>
                  <w:color w:val="2C2929"/>
                  <w:sz w:val="24"/>
                  <w:szCs w:val="24"/>
                </w:rPr>
                <w:t>br.</w:t>
              </w:r>
              <w:r w:rsidRPr="00B65AAF">
                <w:rPr>
                  <w:rFonts w:ascii="Times New Roman" w:hAnsi="Times New Roman"/>
                  <w:color w:val="2C2929"/>
                  <w:sz w:val="24"/>
                  <w:szCs w:val="24"/>
                </w:rPr>
                <w:t xml:space="preserve"> 16/18</w:t>
              </w:r>
            </w:hyperlink>
            <w:r w:rsidRPr="00B65AAF">
              <w:rPr>
                <w:rFonts w:ascii="Times New Roman" w:hAnsi="Times New Roman"/>
                <w:color w:val="2C2929"/>
                <w:sz w:val="24"/>
                <w:szCs w:val="24"/>
              </w:rPr>
              <w:t>)</w:t>
            </w:r>
          </w:p>
        </w:tc>
        <w:tc>
          <w:tcPr>
            <w:tcW w:w="591" w:type="dxa"/>
          </w:tcPr>
          <w:p w14:paraId="7595C4B4"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1</w:t>
            </w:r>
          </w:p>
        </w:tc>
      </w:tr>
      <w:tr w:rsidR="00B34F61" w:rsidRPr="005C6F5A" w14:paraId="4D8AD1C3" w14:textId="77777777" w:rsidTr="009A0DC6">
        <w:tc>
          <w:tcPr>
            <w:tcW w:w="8896" w:type="dxa"/>
          </w:tcPr>
          <w:p w14:paraId="064364E8" w14:textId="194B042D"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lastRenderedPageBreak/>
              <w:t>Priznavanje prava na novčanu naknadu za nezaposlene hrvatske branitelje iz Domovinskog rata i članove njihovih obitelji</w:t>
            </w:r>
            <w:r w:rsidRPr="00E448B3">
              <w:rPr>
                <w:rFonts w:ascii="Times New Roman" w:hAnsi="Times New Roman"/>
                <w:color w:val="2C2929"/>
                <w:sz w:val="24"/>
                <w:szCs w:val="24"/>
              </w:rPr>
              <w:t>,</w:t>
            </w:r>
            <w:r w:rsidR="006659CD">
              <w:rPr>
                <w:rFonts w:ascii="Times New Roman" w:hAnsi="Times New Roman"/>
                <w:color w:val="2C2929"/>
                <w:sz w:val="24"/>
                <w:szCs w:val="24"/>
              </w:rPr>
              <w:t xml:space="preserve"> </w:t>
            </w:r>
            <w:r w:rsidRPr="00E448B3">
              <w:rPr>
                <w:rFonts w:ascii="Times New Roman" w:hAnsi="Times New Roman"/>
                <w:color w:val="2C2929"/>
                <w:sz w:val="24"/>
                <w:szCs w:val="24"/>
              </w:rPr>
              <w:t>Pravilnik o načinu ostvarivanja prava na naknadu za nezaposlene hrvatske branitelje iz Domovinskog rata i članove njihovih obitelji („</w:t>
            </w:r>
            <w:hyperlink r:id="rId14" w:history="1">
              <w:r w:rsidRPr="00E448B3">
                <w:rPr>
                  <w:rFonts w:ascii="Times New Roman" w:hAnsi="Times New Roman"/>
                  <w:color w:val="2C2929"/>
                  <w:sz w:val="24"/>
                  <w:szCs w:val="24"/>
                </w:rPr>
                <w:t xml:space="preserve">Narodne novine“ </w:t>
              </w:r>
              <w:r w:rsidR="00E448B3" w:rsidRPr="00E448B3">
                <w:rPr>
                  <w:rFonts w:ascii="Times New Roman" w:hAnsi="Times New Roman"/>
                  <w:color w:val="2C2929"/>
                  <w:sz w:val="24"/>
                  <w:szCs w:val="24"/>
                </w:rPr>
                <w:t xml:space="preserve">br. </w:t>
              </w:r>
              <w:r w:rsidRPr="00E448B3">
                <w:rPr>
                  <w:rFonts w:ascii="Times New Roman" w:hAnsi="Times New Roman"/>
                  <w:color w:val="2C2929"/>
                  <w:sz w:val="24"/>
                  <w:szCs w:val="24"/>
                </w:rPr>
                <w:t>12/18</w:t>
              </w:r>
            </w:hyperlink>
            <w:hyperlink r:id="rId15" w:history="1">
              <w:r w:rsidRPr="00E448B3">
                <w:rPr>
                  <w:rFonts w:ascii="Times New Roman" w:hAnsi="Times New Roman"/>
                  <w:color w:val="2C2929"/>
                  <w:sz w:val="24"/>
                  <w:szCs w:val="24"/>
                </w:rPr>
                <w:t>, 103/08</w:t>
              </w:r>
            </w:hyperlink>
            <w:r w:rsidRPr="00E448B3">
              <w:rPr>
                <w:rFonts w:ascii="Times New Roman" w:hAnsi="Times New Roman"/>
                <w:color w:val="2C2929"/>
                <w:sz w:val="24"/>
                <w:szCs w:val="24"/>
              </w:rPr>
              <w:t>)</w:t>
            </w:r>
          </w:p>
        </w:tc>
        <w:tc>
          <w:tcPr>
            <w:tcW w:w="591" w:type="dxa"/>
          </w:tcPr>
          <w:p w14:paraId="6282C34A"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657</w:t>
            </w:r>
          </w:p>
        </w:tc>
      </w:tr>
      <w:tr w:rsidR="00B34F61" w:rsidRPr="005C6F5A" w14:paraId="4958A562" w14:textId="77777777" w:rsidTr="009A0DC6">
        <w:tc>
          <w:tcPr>
            <w:tcW w:w="8896" w:type="dxa"/>
          </w:tcPr>
          <w:p w14:paraId="619E048C"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Pravo na doplatak za pripomoć u kući</w:t>
            </w:r>
          </w:p>
        </w:tc>
        <w:tc>
          <w:tcPr>
            <w:tcW w:w="591" w:type="dxa"/>
          </w:tcPr>
          <w:p w14:paraId="06215F7B"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4</w:t>
            </w:r>
          </w:p>
        </w:tc>
      </w:tr>
      <w:tr w:rsidR="00B34F61" w:rsidRPr="005C6F5A" w14:paraId="1CA06E03" w14:textId="77777777" w:rsidTr="009A0DC6">
        <w:tc>
          <w:tcPr>
            <w:tcW w:w="8896" w:type="dxa"/>
          </w:tcPr>
          <w:p w14:paraId="68CD872D" w14:textId="0D91E4B1"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Priznavanje prava na jednokratnu novčanu pomoć zbog nemogućnosti podmirenja osnovnih životnih potreba</w:t>
            </w:r>
            <w:r w:rsidRPr="00E448B3">
              <w:rPr>
                <w:rFonts w:ascii="Times New Roman" w:hAnsi="Times New Roman"/>
                <w:color w:val="2C2929"/>
                <w:sz w:val="24"/>
                <w:szCs w:val="24"/>
              </w:rPr>
              <w:t>,</w:t>
            </w:r>
            <w:r w:rsidR="006659CD">
              <w:rPr>
                <w:rFonts w:ascii="Times New Roman" w:hAnsi="Times New Roman"/>
                <w:color w:val="2C2929"/>
                <w:sz w:val="24"/>
                <w:szCs w:val="24"/>
              </w:rPr>
              <w:t xml:space="preserve"> </w:t>
            </w:r>
            <w:r w:rsidRPr="00E448B3">
              <w:rPr>
                <w:rFonts w:ascii="Times New Roman" w:hAnsi="Times New Roman"/>
                <w:color w:val="2C2929"/>
                <w:sz w:val="24"/>
                <w:szCs w:val="24"/>
              </w:rPr>
              <w:t>Pravilnik o načinu ostvarivanja prava na jednokratnu novčanu pomoć za hrvatske branitelje iz Domovinskog rata i članove njihovih obitelji („</w:t>
            </w:r>
            <w:hyperlink r:id="rId16" w:history="1">
              <w:r w:rsidRPr="00E448B3">
                <w:rPr>
                  <w:rFonts w:ascii="Times New Roman" w:hAnsi="Times New Roman"/>
                  <w:color w:val="2C2929"/>
                  <w:sz w:val="24"/>
                  <w:szCs w:val="24"/>
                </w:rPr>
                <w:t xml:space="preserve">Narodne </w:t>
              </w:r>
              <w:proofErr w:type="spellStart"/>
              <w:r w:rsidRPr="00E448B3">
                <w:rPr>
                  <w:rFonts w:ascii="Times New Roman" w:hAnsi="Times New Roman"/>
                  <w:color w:val="2C2929"/>
                  <w:sz w:val="24"/>
                  <w:szCs w:val="24"/>
                </w:rPr>
                <w:t>novine“</w:t>
              </w:r>
              <w:r w:rsidR="00E448B3" w:rsidRPr="00E448B3">
                <w:rPr>
                  <w:rFonts w:ascii="Times New Roman" w:hAnsi="Times New Roman"/>
                  <w:color w:val="2C2929"/>
                  <w:sz w:val="24"/>
                  <w:szCs w:val="24"/>
                </w:rPr>
                <w:t>br</w:t>
              </w:r>
              <w:proofErr w:type="spellEnd"/>
              <w:r w:rsidR="00E448B3" w:rsidRPr="00E448B3">
                <w:rPr>
                  <w:rFonts w:ascii="Times New Roman" w:hAnsi="Times New Roman"/>
                  <w:color w:val="2C2929"/>
                  <w:sz w:val="24"/>
                  <w:szCs w:val="24"/>
                </w:rPr>
                <w:t>.</w:t>
              </w:r>
              <w:r w:rsidRPr="00E448B3">
                <w:rPr>
                  <w:rFonts w:ascii="Times New Roman" w:hAnsi="Times New Roman"/>
                  <w:color w:val="2C2929"/>
                  <w:sz w:val="24"/>
                  <w:szCs w:val="24"/>
                </w:rPr>
                <w:t xml:space="preserve"> 12/18</w:t>
              </w:r>
            </w:hyperlink>
            <w:r w:rsidRPr="00E448B3">
              <w:rPr>
                <w:rFonts w:ascii="Times New Roman" w:hAnsi="Times New Roman"/>
                <w:color w:val="2C2929"/>
                <w:sz w:val="24"/>
                <w:szCs w:val="24"/>
              </w:rPr>
              <w:t>)</w:t>
            </w:r>
          </w:p>
        </w:tc>
        <w:tc>
          <w:tcPr>
            <w:tcW w:w="591" w:type="dxa"/>
          </w:tcPr>
          <w:p w14:paraId="2FC7BCBD"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305</w:t>
            </w:r>
          </w:p>
        </w:tc>
      </w:tr>
      <w:tr w:rsidR="00B34F61" w:rsidRPr="005C6F5A" w14:paraId="3FDC678A" w14:textId="77777777" w:rsidTr="009A0DC6">
        <w:tc>
          <w:tcPr>
            <w:tcW w:w="8896" w:type="dxa"/>
          </w:tcPr>
          <w:p w14:paraId="51A92A47" w14:textId="6BFF798C"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 xml:space="preserve">Priznavanje prava na besplatne udžbenike za potrebe redovnog ili izvanrednog školovanja na visokim učilištima hrvatskih branitelja i članova njihovih obitelji, </w:t>
            </w:r>
            <w:r w:rsidRPr="00E448B3">
              <w:rPr>
                <w:rFonts w:ascii="Times New Roman" w:hAnsi="Times New Roman"/>
                <w:iCs/>
                <w:color w:val="2C2929"/>
                <w:sz w:val="24"/>
                <w:szCs w:val="24"/>
              </w:rPr>
              <w:t>Pravilnik o načinu ostvarivanja prava na besplatne udžbenike za hrvatske branitelje</w:t>
            </w:r>
            <w:r w:rsidRPr="005C6F5A">
              <w:rPr>
                <w:rFonts w:ascii="Times New Roman" w:hAnsi="Times New Roman"/>
                <w:i/>
                <w:color w:val="2C2929"/>
                <w:sz w:val="24"/>
                <w:szCs w:val="24"/>
              </w:rPr>
              <w:t xml:space="preserve"> </w:t>
            </w:r>
            <w:r w:rsidRPr="005C6F5A">
              <w:rPr>
                <w:rFonts w:ascii="Times New Roman" w:hAnsi="Times New Roman"/>
                <w:color w:val="2C2929"/>
                <w:sz w:val="24"/>
                <w:szCs w:val="24"/>
              </w:rPr>
              <w:t xml:space="preserve">iz Domovinskog rata i članove njihovih obitelji („Narodne </w:t>
            </w:r>
            <w:hyperlink r:id="rId17" w:history="1">
              <w:r w:rsidRPr="005C6F5A">
                <w:rPr>
                  <w:rFonts w:ascii="Times New Roman" w:hAnsi="Times New Roman"/>
                  <w:color w:val="2C2929"/>
                  <w:sz w:val="24"/>
                  <w:szCs w:val="24"/>
                </w:rPr>
                <w:t xml:space="preserve">novine“ </w:t>
              </w:r>
              <w:r w:rsidR="00E448B3">
                <w:rPr>
                  <w:rFonts w:ascii="Times New Roman" w:hAnsi="Times New Roman"/>
                  <w:color w:val="2C2929"/>
                  <w:sz w:val="24"/>
                  <w:szCs w:val="24"/>
                </w:rPr>
                <w:t xml:space="preserve">br. </w:t>
              </w:r>
              <w:r w:rsidRPr="005C6F5A">
                <w:rPr>
                  <w:rFonts w:ascii="Times New Roman" w:hAnsi="Times New Roman"/>
                  <w:color w:val="2C2929"/>
                  <w:sz w:val="24"/>
                  <w:szCs w:val="24"/>
                </w:rPr>
                <w:t>80/18</w:t>
              </w:r>
            </w:hyperlink>
            <w:r w:rsidRPr="005C6F5A">
              <w:rPr>
                <w:rFonts w:ascii="Times New Roman" w:hAnsi="Times New Roman"/>
                <w:color w:val="2C2929"/>
                <w:sz w:val="24"/>
                <w:szCs w:val="24"/>
              </w:rPr>
              <w:t xml:space="preserve">) </w:t>
            </w:r>
          </w:p>
          <w:p w14:paraId="61C7C0AE"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p>
        </w:tc>
        <w:tc>
          <w:tcPr>
            <w:tcW w:w="591" w:type="dxa"/>
          </w:tcPr>
          <w:p w14:paraId="4737B9B6" w14:textId="77777777" w:rsidR="00B34F61" w:rsidRPr="005C6F5A" w:rsidRDefault="00B34F61" w:rsidP="005C6F5A">
            <w:pPr>
              <w:autoSpaceDE w:val="0"/>
              <w:autoSpaceDN w:val="0"/>
              <w:adjustRightInd w:val="0"/>
              <w:spacing w:line="240" w:lineRule="auto"/>
              <w:jc w:val="both"/>
              <w:rPr>
                <w:rFonts w:ascii="Times New Roman" w:hAnsi="Times New Roman"/>
                <w:color w:val="2C2929"/>
                <w:sz w:val="24"/>
                <w:szCs w:val="24"/>
              </w:rPr>
            </w:pPr>
            <w:r w:rsidRPr="005C6F5A">
              <w:rPr>
                <w:rFonts w:ascii="Times New Roman" w:hAnsi="Times New Roman"/>
                <w:color w:val="2C2929"/>
                <w:sz w:val="24"/>
                <w:szCs w:val="24"/>
              </w:rPr>
              <w:t>172</w:t>
            </w:r>
          </w:p>
        </w:tc>
      </w:tr>
    </w:tbl>
    <w:p w14:paraId="057CEC9B" w14:textId="77777777" w:rsidR="00B34F61" w:rsidRPr="005C6F5A" w:rsidRDefault="00B34F61" w:rsidP="005C6F5A">
      <w:pPr>
        <w:spacing w:line="240" w:lineRule="auto"/>
        <w:ind w:firstLine="708"/>
        <w:jc w:val="both"/>
        <w:rPr>
          <w:rFonts w:ascii="Times New Roman" w:hAnsi="Times New Roman"/>
          <w:color w:val="2C2929"/>
          <w:sz w:val="24"/>
          <w:szCs w:val="24"/>
        </w:rPr>
      </w:pPr>
    </w:p>
    <w:p w14:paraId="287A851B" w14:textId="7F512C9B" w:rsidR="009F0E05" w:rsidRDefault="00B34F61" w:rsidP="005C6F5A">
      <w:pPr>
        <w:autoSpaceDE w:val="0"/>
        <w:autoSpaceDN w:val="0"/>
        <w:adjustRightInd w:val="0"/>
        <w:spacing w:after="0" w:line="240" w:lineRule="auto"/>
        <w:jc w:val="both"/>
        <w:rPr>
          <w:rFonts w:ascii="Times New Roman" w:hAnsi="Times New Roman"/>
          <w:color w:val="2C2929"/>
          <w:sz w:val="24"/>
          <w:szCs w:val="24"/>
        </w:rPr>
      </w:pPr>
      <w:r w:rsidRPr="005C6F5A">
        <w:rPr>
          <w:rFonts w:ascii="Times New Roman" w:hAnsi="Times New Roman"/>
          <w:color w:val="2C2929"/>
          <w:sz w:val="24"/>
          <w:szCs w:val="24"/>
        </w:rPr>
        <w:tab/>
        <w:t>Sukladno članku 159. Zakona o općem upravnom postupku izdano je 710 potvrda:</w:t>
      </w:r>
    </w:p>
    <w:p w14:paraId="6BB6FEAB" w14:textId="56E9F6C1" w:rsidR="00B34F61" w:rsidRPr="009F0E05" w:rsidRDefault="00B34F61" w:rsidP="009F0E05">
      <w:pPr>
        <w:pStyle w:val="Odlomakpopisa"/>
        <w:numPr>
          <w:ilvl w:val="0"/>
          <w:numId w:val="12"/>
        </w:numPr>
        <w:autoSpaceDE w:val="0"/>
        <w:autoSpaceDN w:val="0"/>
        <w:adjustRightInd w:val="0"/>
        <w:jc w:val="both"/>
        <w:rPr>
          <w:rFonts w:eastAsia="Calibri"/>
          <w:color w:val="2C2929"/>
          <w:lang w:eastAsia="en-US"/>
        </w:rPr>
      </w:pPr>
      <w:r w:rsidRPr="009F0E05">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68AC3BC7" w14:textId="77777777" w:rsidR="009F0E05" w:rsidRPr="009F0E05" w:rsidRDefault="009F0E05" w:rsidP="009F0E05">
      <w:pPr>
        <w:pStyle w:val="Odlomakpopisa"/>
        <w:autoSpaceDE w:val="0"/>
        <w:autoSpaceDN w:val="0"/>
        <w:adjustRightInd w:val="0"/>
        <w:ind w:left="720"/>
        <w:jc w:val="both"/>
        <w:rPr>
          <w:rFonts w:eastAsia="Calibri"/>
          <w:color w:val="2C2929"/>
          <w:lang w:eastAsia="en-US"/>
        </w:rPr>
      </w:pPr>
    </w:p>
    <w:p w14:paraId="6654E13A" w14:textId="01FF8A26" w:rsidR="00B34F61" w:rsidRPr="005C6F5A" w:rsidRDefault="00B34F61" w:rsidP="005C6F5A">
      <w:pPr>
        <w:autoSpaceDE w:val="0"/>
        <w:autoSpaceDN w:val="0"/>
        <w:adjustRightInd w:val="0"/>
        <w:spacing w:after="0" w:line="240" w:lineRule="auto"/>
        <w:ind w:firstLine="708"/>
        <w:jc w:val="both"/>
        <w:rPr>
          <w:rFonts w:ascii="Times New Roman" w:hAnsi="Times New Roman"/>
          <w:color w:val="2C2929"/>
          <w:sz w:val="24"/>
          <w:szCs w:val="24"/>
        </w:rPr>
      </w:pPr>
      <w:r w:rsidRPr="005C6F5A">
        <w:rPr>
          <w:rFonts w:ascii="Times New Roman" w:hAnsi="Times New Roman"/>
          <w:color w:val="2C2929"/>
          <w:sz w:val="24"/>
          <w:szCs w:val="24"/>
        </w:rPr>
        <w:t xml:space="preserve">Izdano je 24 objava za povlašteni prijevoz sukladno Zakonu o povlasticama u unutarnjem putničkom prometu („Narodne novine“ </w:t>
      </w:r>
      <w:r w:rsidR="009F0E05">
        <w:rPr>
          <w:rFonts w:ascii="Times New Roman" w:hAnsi="Times New Roman"/>
          <w:color w:val="2C2929"/>
          <w:sz w:val="24"/>
          <w:szCs w:val="24"/>
        </w:rPr>
        <w:t>br.</w:t>
      </w:r>
      <w:r w:rsidRPr="005C6F5A">
        <w:rPr>
          <w:rFonts w:ascii="Times New Roman" w:hAnsi="Times New Roman"/>
          <w:color w:val="2C2929"/>
          <w:sz w:val="24"/>
          <w:szCs w:val="24"/>
        </w:rPr>
        <w:t xml:space="preserve">97/00, 101/00 i 98/19). </w:t>
      </w:r>
      <w:r w:rsidRPr="005C6F5A">
        <w:rPr>
          <w:rFonts w:ascii="Times New Roman" w:hAnsi="Times New Roman"/>
          <w:color w:val="2C2929"/>
          <w:sz w:val="24"/>
          <w:szCs w:val="24"/>
        </w:rPr>
        <w:tab/>
      </w:r>
    </w:p>
    <w:p w14:paraId="615158B1" w14:textId="42E6D5B0" w:rsidR="00B34F61" w:rsidRPr="005C6F5A" w:rsidRDefault="00B34F61" w:rsidP="00E6319A">
      <w:pPr>
        <w:autoSpaceDE w:val="0"/>
        <w:autoSpaceDN w:val="0"/>
        <w:adjustRightInd w:val="0"/>
        <w:spacing w:after="0" w:line="240" w:lineRule="auto"/>
        <w:ind w:firstLine="708"/>
        <w:rPr>
          <w:rFonts w:ascii="Times New Roman" w:hAnsi="Times New Roman"/>
          <w:color w:val="2C2929"/>
          <w:sz w:val="24"/>
          <w:szCs w:val="24"/>
        </w:rPr>
      </w:pPr>
      <w:r w:rsidRPr="005C6F5A">
        <w:rPr>
          <w:rFonts w:ascii="Times New Roman" w:hAnsi="Times New Roman"/>
          <w:color w:val="2C2929"/>
          <w:sz w:val="24"/>
          <w:szCs w:val="24"/>
        </w:rPr>
        <w:t xml:space="preserve">Sukladno Pravilniku o ostvarivanju prava na troškove ukopa uz odavanje vojnih počasti te grobno mjesto i njegovo održavanje </w:t>
      </w:r>
      <w:r w:rsidRPr="009F0E05">
        <w:rPr>
          <w:rFonts w:ascii="Times New Roman" w:hAnsi="Times New Roman"/>
          <w:color w:val="2C2929"/>
          <w:sz w:val="24"/>
          <w:szCs w:val="24"/>
        </w:rPr>
        <w:t>(„</w:t>
      </w:r>
      <w:hyperlink r:id="rId18" w:history="1">
        <w:r w:rsidRPr="009F0E05">
          <w:rPr>
            <w:rFonts w:ascii="Times New Roman" w:hAnsi="Times New Roman"/>
            <w:color w:val="2C2929"/>
            <w:sz w:val="24"/>
            <w:szCs w:val="24"/>
          </w:rPr>
          <w:t>Narodne novine“</w:t>
        </w:r>
        <w:r w:rsidR="00E448B3">
          <w:rPr>
            <w:rFonts w:ascii="Times New Roman" w:hAnsi="Times New Roman"/>
            <w:color w:val="2C2929"/>
            <w:sz w:val="24"/>
            <w:szCs w:val="24"/>
          </w:rPr>
          <w:t xml:space="preserve"> </w:t>
        </w:r>
        <w:r w:rsidR="009F0E05" w:rsidRPr="009F0E05">
          <w:rPr>
            <w:rFonts w:ascii="Times New Roman" w:hAnsi="Times New Roman"/>
            <w:color w:val="2C2929"/>
            <w:sz w:val="24"/>
            <w:szCs w:val="24"/>
          </w:rPr>
          <w:t>br.</w:t>
        </w:r>
        <w:r w:rsidRPr="009F0E05">
          <w:rPr>
            <w:rFonts w:ascii="Times New Roman" w:hAnsi="Times New Roman"/>
            <w:color w:val="2C2929"/>
            <w:sz w:val="24"/>
            <w:szCs w:val="24"/>
          </w:rPr>
          <w:t xml:space="preserve"> 51/18</w:t>
        </w:r>
        <w:r w:rsidRPr="005C6F5A">
          <w:rPr>
            <w:rFonts w:ascii="Times New Roman" w:hAnsi="Times New Roman"/>
            <w:i/>
            <w:color w:val="2C2929"/>
            <w:sz w:val="24"/>
            <w:szCs w:val="24"/>
          </w:rPr>
          <w:t xml:space="preserve"> </w:t>
        </w:r>
        <w:r w:rsidRPr="005C6F5A">
          <w:rPr>
            <w:rFonts w:ascii="Times New Roman" w:hAnsi="Times New Roman"/>
            <w:color w:val="2C2929"/>
            <w:sz w:val="24"/>
            <w:szCs w:val="24"/>
          </w:rPr>
          <w:t> </w:t>
        </w:r>
      </w:hyperlink>
      <w:r w:rsidRPr="005C6F5A">
        <w:rPr>
          <w:rFonts w:ascii="Times New Roman" w:hAnsi="Times New Roman"/>
          <w:color w:val="2C2929"/>
          <w:sz w:val="24"/>
          <w:szCs w:val="24"/>
        </w:rPr>
        <w:t xml:space="preserve">) organizirano je 155 pogreba hrvatskih branitelja iz Domovinskog rata. </w:t>
      </w:r>
    </w:p>
    <w:p w14:paraId="5A09AC78" w14:textId="45677545" w:rsidR="00635DC8" w:rsidRPr="009F0E05" w:rsidRDefault="00B34F61" w:rsidP="005C6F5A">
      <w:pPr>
        <w:spacing w:line="240" w:lineRule="auto"/>
        <w:jc w:val="both"/>
        <w:rPr>
          <w:rFonts w:ascii="Times New Roman" w:hAnsi="Times New Roman"/>
          <w:b/>
          <w:sz w:val="24"/>
          <w:szCs w:val="24"/>
        </w:rPr>
      </w:pPr>
      <w:r w:rsidRPr="005C6F5A">
        <w:rPr>
          <w:rFonts w:ascii="Times New Roman" w:hAnsi="Times New Roman"/>
          <w:color w:val="2C2929"/>
          <w:sz w:val="24"/>
          <w:szCs w:val="24"/>
        </w:rPr>
        <w:tab/>
        <w:t xml:space="preserve">Odrađena su 511 predmeta vezana za promjene tekućih računa korisnika, zahtjeva za dodjelu sredstava, povrata i naknada štete </w:t>
      </w:r>
      <w:r w:rsidRPr="009F0E05">
        <w:rPr>
          <w:rFonts w:ascii="Times New Roman" w:hAnsi="Times New Roman"/>
          <w:color w:val="2C2929"/>
          <w:sz w:val="24"/>
          <w:szCs w:val="24"/>
        </w:rPr>
        <w:t xml:space="preserve">(Pravilnik o načinu isplate novčanih primanja i drugih troškova,“ </w:t>
      </w:r>
      <w:hyperlink r:id="rId19" w:history="1">
        <w:r w:rsidRPr="009F0E05">
          <w:rPr>
            <w:rFonts w:ascii="Times New Roman" w:hAnsi="Times New Roman"/>
            <w:color w:val="2C2929"/>
            <w:sz w:val="24"/>
            <w:szCs w:val="24"/>
          </w:rPr>
          <w:t>Narodne novine“ 16/18</w:t>
        </w:r>
      </w:hyperlink>
      <w:r w:rsidRPr="009F0E05">
        <w:rPr>
          <w:rFonts w:ascii="Times New Roman" w:hAnsi="Times New Roman"/>
          <w:color w:val="2C2929"/>
          <w:sz w:val="24"/>
          <w:szCs w:val="24"/>
        </w:rPr>
        <w:t>  i Pravilnik o vođenju evidencija, kontroli obračuna i isplata ostvarenih prava te uvjeta za ostvarivanje prava,</w:t>
      </w:r>
      <w:r w:rsidR="00F7323D">
        <w:rPr>
          <w:rFonts w:ascii="Times New Roman" w:hAnsi="Times New Roman"/>
          <w:color w:val="2C2929"/>
          <w:sz w:val="24"/>
          <w:szCs w:val="24"/>
        </w:rPr>
        <w:t xml:space="preserve"> (</w:t>
      </w:r>
      <w:r w:rsidRPr="009F0E05">
        <w:rPr>
          <w:rFonts w:ascii="Times New Roman" w:hAnsi="Times New Roman"/>
          <w:color w:val="2C2929"/>
          <w:sz w:val="24"/>
          <w:szCs w:val="24"/>
        </w:rPr>
        <w:t>“</w:t>
      </w:r>
      <w:hyperlink r:id="rId20" w:history="1">
        <w:r w:rsidRPr="009F0E05">
          <w:rPr>
            <w:rFonts w:ascii="Times New Roman" w:hAnsi="Times New Roman"/>
            <w:color w:val="2C2929"/>
            <w:sz w:val="24"/>
            <w:szCs w:val="24"/>
          </w:rPr>
          <w:t xml:space="preserve">Narodne </w:t>
        </w:r>
        <w:proofErr w:type="spellStart"/>
        <w:r w:rsidRPr="009F0E05">
          <w:rPr>
            <w:rFonts w:ascii="Times New Roman" w:hAnsi="Times New Roman"/>
            <w:color w:val="2C2929"/>
            <w:sz w:val="24"/>
            <w:szCs w:val="24"/>
          </w:rPr>
          <w:t>novine“</w:t>
        </w:r>
        <w:r w:rsidR="009F0E05">
          <w:rPr>
            <w:rFonts w:ascii="Times New Roman" w:hAnsi="Times New Roman"/>
            <w:color w:val="2C2929"/>
            <w:sz w:val="24"/>
            <w:szCs w:val="24"/>
          </w:rPr>
          <w:t>br</w:t>
        </w:r>
        <w:proofErr w:type="spellEnd"/>
        <w:r w:rsidR="009F0E05">
          <w:rPr>
            <w:rFonts w:ascii="Times New Roman" w:hAnsi="Times New Roman"/>
            <w:color w:val="2C2929"/>
            <w:sz w:val="24"/>
            <w:szCs w:val="24"/>
          </w:rPr>
          <w:t>.</w:t>
        </w:r>
        <w:r w:rsidRPr="009F0E05">
          <w:rPr>
            <w:rFonts w:ascii="Times New Roman" w:hAnsi="Times New Roman"/>
            <w:color w:val="2C2929"/>
            <w:sz w:val="24"/>
            <w:szCs w:val="24"/>
          </w:rPr>
          <w:t xml:space="preserve"> 21/18</w:t>
        </w:r>
      </w:hyperlink>
      <w:r w:rsidRPr="009F0E05">
        <w:rPr>
          <w:rFonts w:ascii="Times New Roman" w:hAnsi="Times New Roman"/>
          <w:color w:val="2C2929"/>
          <w:sz w:val="24"/>
          <w:szCs w:val="24"/>
        </w:rPr>
        <w:t>).</w:t>
      </w:r>
    </w:p>
    <w:p w14:paraId="19A78BEC" w14:textId="2927D97B" w:rsidR="0060427C" w:rsidRPr="005C6F5A" w:rsidRDefault="0060427C" w:rsidP="00215B12">
      <w:pPr>
        <w:pStyle w:val="Bezproreda"/>
        <w:jc w:val="center"/>
        <w:rPr>
          <w:b/>
        </w:rPr>
      </w:pPr>
      <w:r w:rsidRPr="005C6F5A">
        <w:rPr>
          <w:b/>
        </w:rPr>
        <w:t>OPĆA UPRAVA I IMOVINSKO-PRAVNI POSLOVI</w:t>
      </w:r>
    </w:p>
    <w:p w14:paraId="4BAF9528" w14:textId="77777777" w:rsidR="0060427C" w:rsidRPr="005C6F5A" w:rsidRDefault="0060427C" w:rsidP="005C6F5A">
      <w:pPr>
        <w:pStyle w:val="Bezproreda"/>
        <w:ind w:firstLine="708"/>
        <w:jc w:val="both"/>
        <w:rPr>
          <w:b/>
        </w:rPr>
      </w:pPr>
    </w:p>
    <w:p w14:paraId="1F37DF93" w14:textId="77777777" w:rsidR="004E38F7" w:rsidRPr="005C6F5A" w:rsidRDefault="004E38F7" w:rsidP="005C6F5A">
      <w:pPr>
        <w:pStyle w:val="Bezproreda"/>
        <w:jc w:val="both"/>
      </w:pPr>
      <w:r w:rsidRPr="005C6F5A">
        <w:t xml:space="preserve">Upravni odjel za opću upravu i imovinsko – pravne poslove djeluju putem dva odsjeka: </w:t>
      </w:r>
    </w:p>
    <w:p w14:paraId="3D88D75B" w14:textId="77777777" w:rsidR="004E38F7" w:rsidRPr="005C6F5A" w:rsidRDefault="004E38F7" w:rsidP="005C6F5A">
      <w:pPr>
        <w:pStyle w:val="Bezproreda"/>
        <w:ind w:firstLine="708"/>
        <w:jc w:val="both"/>
      </w:pPr>
    </w:p>
    <w:p w14:paraId="45BA8670" w14:textId="77777777" w:rsidR="004E38F7" w:rsidRPr="005C6F5A" w:rsidRDefault="004E38F7" w:rsidP="005C6F5A">
      <w:pPr>
        <w:pStyle w:val="Bezproreda"/>
        <w:ind w:firstLine="708"/>
        <w:jc w:val="both"/>
      </w:pPr>
      <w:bookmarkStart w:id="4" w:name="_Hlk77664222"/>
      <w:r w:rsidRPr="005C6F5A">
        <w:t xml:space="preserve">1. Odsjek za opću upravu (s </w:t>
      </w:r>
      <w:proofErr w:type="spellStart"/>
      <w:r w:rsidRPr="005C6F5A">
        <w:t>Pododsjekom</w:t>
      </w:r>
      <w:proofErr w:type="spellEnd"/>
      <w:r w:rsidRPr="005C6F5A">
        <w:t xml:space="preserve"> u Novoj Gradiški) i </w:t>
      </w:r>
    </w:p>
    <w:p w14:paraId="1FC4625D" w14:textId="77777777" w:rsidR="004E38F7" w:rsidRPr="005C6F5A" w:rsidRDefault="004E38F7" w:rsidP="005C6F5A">
      <w:pPr>
        <w:pStyle w:val="Bezproreda"/>
        <w:ind w:firstLine="708"/>
        <w:jc w:val="both"/>
      </w:pPr>
      <w:r w:rsidRPr="005C6F5A">
        <w:t>2. Odsjek za imovinsko-pravne poslove i besplatnu pravnu pomoć.</w:t>
      </w:r>
    </w:p>
    <w:bookmarkEnd w:id="4"/>
    <w:p w14:paraId="4BFE3DEF" w14:textId="77777777" w:rsidR="004E38F7" w:rsidRPr="005C6F5A" w:rsidRDefault="004E38F7" w:rsidP="005C6F5A">
      <w:pPr>
        <w:pStyle w:val="Bezproreda"/>
        <w:ind w:firstLine="708"/>
        <w:jc w:val="both"/>
      </w:pPr>
    </w:p>
    <w:p w14:paraId="739AE3D8" w14:textId="77777777" w:rsidR="004E38F7" w:rsidRPr="005C6F5A" w:rsidRDefault="004E38F7" w:rsidP="00124A93">
      <w:pPr>
        <w:pStyle w:val="Bezproreda"/>
        <w:jc w:val="both"/>
        <w:rPr>
          <w:b/>
          <w:bCs/>
        </w:rPr>
      </w:pPr>
      <w:r w:rsidRPr="005C6F5A">
        <w:rPr>
          <w:b/>
          <w:bCs/>
        </w:rPr>
        <w:t xml:space="preserve">Odsjek za opću upravu (s </w:t>
      </w:r>
      <w:proofErr w:type="spellStart"/>
      <w:r w:rsidRPr="005C6F5A">
        <w:rPr>
          <w:b/>
          <w:bCs/>
        </w:rPr>
        <w:t>Pododsjekom</w:t>
      </w:r>
      <w:proofErr w:type="spellEnd"/>
      <w:r w:rsidRPr="005C6F5A">
        <w:rPr>
          <w:b/>
          <w:bCs/>
        </w:rPr>
        <w:t xml:space="preserve"> u Novoj Gradiški) </w:t>
      </w:r>
    </w:p>
    <w:p w14:paraId="1823D67F" w14:textId="77777777" w:rsidR="004E38F7" w:rsidRPr="005C6F5A" w:rsidRDefault="004E38F7" w:rsidP="005C6F5A">
      <w:pPr>
        <w:pStyle w:val="Bezproreda"/>
        <w:ind w:firstLine="708"/>
        <w:jc w:val="both"/>
      </w:pPr>
    </w:p>
    <w:p w14:paraId="31E897E2" w14:textId="77777777" w:rsidR="004E38F7" w:rsidRPr="005C6F5A" w:rsidRDefault="004E38F7" w:rsidP="005C6F5A">
      <w:pPr>
        <w:pStyle w:val="Bezproreda"/>
        <w:ind w:firstLine="708"/>
        <w:jc w:val="both"/>
      </w:pPr>
      <w:r w:rsidRPr="005C6F5A">
        <w:t xml:space="preserve">Odsjek za opću upravu u Slavonskom Brodu ustrojen je radi obavljanje poslova iz upravnih  područja: građanskih stanja i </w:t>
      </w:r>
      <w:proofErr w:type="spellStart"/>
      <w:r w:rsidRPr="005C6F5A">
        <w:t>matičarstva</w:t>
      </w:r>
      <w:proofErr w:type="spellEnd"/>
      <w:r w:rsidRPr="005C6F5A">
        <w:t xml:space="preserve">, udruga građana, stranih udruga i zaklada, prenamjene poljoprivrednog zemljišta i registra  birača. </w:t>
      </w:r>
    </w:p>
    <w:p w14:paraId="43179976" w14:textId="20BB8C60" w:rsidR="004E38F7" w:rsidRPr="005C6F5A" w:rsidRDefault="004E38F7" w:rsidP="005C6F5A">
      <w:pPr>
        <w:pStyle w:val="Bezproreda"/>
        <w:ind w:firstLine="708"/>
        <w:jc w:val="both"/>
      </w:pPr>
      <w:r w:rsidRPr="005C6F5A">
        <w:t xml:space="preserve">Unutar Odsjeka organizacijski djeluju matični uredi: MU Slavonski Brod, MU Oriovac, MU Sibinj, MU </w:t>
      </w:r>
      <w:proofErr w:type="spellStart"/>
      <w:r w:rsidRPr="005C6F5A">
        <w:t>Garčin</w:t>
      </w:r>
      <w:proofErr w:type="spellEnd"/>
      <w:r w:rsidRPr="005C6F5A">
        <w:t xml:space="preserve">, MU Donji Andrijevci, MU Vrpolje, MU Velika Kopanica i MU </w:t>
      </w:r>
      <w:r w:rsidRPr="005C6F5A">
        <w:lastRenderedPageBreak/>
        <w:t xml:space="preserve">Slavonski Šamac. U Novoj Gradiški iste poslove obavlja </w:t>
      </w:r>
      <w:proofErr w:type="spellStart"/>
      <w:r w:rsidRPr="005C6F5A">
        <w:t>Pododsjek</w:t>
      </w:r>
      <w:proofErr w:type="spellEnd"/>
      <w:r w:rsidRPr="005C6F5A">
        <w:t xml:space="preserve"> za opću upravu unutar kojega djeluju matični uredi : MU Nova Gradiška, MU Okučani, MU Staro Petrovo Selo.</w:t>
      </w:r>
    </w:p>
    <w:p w14:paraId="4DADA9B6" w14:textId="77777777" w:rsidR="004E38F7" w:rsidRPr="005C6F5A" w:rsidRDefault="004E38F7" w:rsidP="005C6F5A">
      <w:pPr>
        <w:spacing w:line="240" w:lineRule="auto"/>
        <w:ind w:firstLine="708"/>
        <w:jc w:val="both"/>
        <w:rPr>
          <w:rFonts w:ascii="Times New Roman" w:hAnsi="Times New Roman"/>
          <w:sz w:val="24"/>
          <w:szCs w:val="24"/>
        </w:rPr>
      </w:pPr>
      <w:r w:rsidRPr="005C6F5A">
        <w:rPr>
          <w:rFonts w:ascii="Times New Roman" w:hAnsi="Times New Roman"/>
          <w:sz w:val="24"/>
          <w:szCs w:val="24"/>
        </w:rPr>
        <w:t xml:space="preserve">U vremenskom razdoblju od 01.01.2022. godine do 30. 06. 2022. godine Odsjek za opću upravu, zajedno s </w:t>
      </w:r>
      <w:proofErr w:type="spellStart"/>
      <w:r w:rsidRPr="005C6F5A">
        <w:rPr>
          <w:rFonts w:ascii="Times New Roman" w:hAnsi="Times New Roman"/>
          <w:sz w:val="24"/>
          <w:szCs w:val="24"/>
        </w:rPr>
        <w:t>Pododsjekom</w:t>
      </w:r>
      <w:proofErr w:type="spellEnd"/>
      <w:r w:rsidRPr="005C6F5A">
        <w:rPr>
          <w:rFonts w:ascii="Times New Roman" w:hAnsi="Times New Roman"/>
          <w:sz w:val="24"/>
          <w:szCs w:val="24"/>
        </w:rPr>
        <w:t xml:space="preserve"> za opću upravu u Novoj Gradiški, zaprimio je ukupno 513 upravnih predmeta u kojima se provodi upravni postupak i donosi rješenje:</w:t>
      </w:r>
    </w:p>
    <w:p w14:paraId="1A549239" w14:textId="5DCAB000" w:rsidR="004E38F7" w:rsidRPr="00124A93" w:rsidRDefault="004E38F7" w:rsidP="00051B35">
      <w:pPr>
        <w:pStyle w:val="Odlomakpopisa"/>
        <w:numPr>
          <w:ilvl w:val="0"/>
          <w:numId w:val="12"/>
        </w:numPr>
        <w:autoSpaceDE w:val="0"/>
        <w:autoSpaceDN w:val="0"/>
        <w:adjustRightInd w:val="0"/>
        <w:jc w:val="both"/>
      </w:pPr>
      <w:r w:rsidRPr="00124A93">
        <w:t xml:space="preserve">220 zahtjeva iz područja udruga građana, </w:t>
      </w:r>
    </w:p>
    <w:p w14:paraId="397A45C9" w14:textId="50CFDD61" w:rsidR="004E38F7" w:rsidRPr="00124A93" w:rsidRDefault="004E38F7" w:rsidP="00051B35">
      <w:pPr>
        <w:pStyle w:val="Odlomakpopisa"/>
        <w:numPr>
          <w:ilvl w:val="0"/>
          <w:numId w:val="12"/>
        </w:numPr>
        <w:autoSpaceDE w:val="0"/>
        <w:autoSpaceDN w:val="0"/>
        <w:adjustRightInd w:val="0"/>
        <w:jc w:val="both"/>
      </w:pPr>
      <w:r w:rsidRPr="00124A93">
        <w:t xml:space="preserve">115 zahtjeva iz područja prenamjene poljoprivrednog zemljišta, </w:t>
      </w:r>
    </w:p>
    <w:p w14:paraId="47285608" w14:textId="4088DE73" w:rsidR="004E38F7" w:rsidRPr="00124A93" w:rsidRDefault="004E38F7" w:rsidP="00051B35">
      <w:pPr>
        <w:pStyle w:val="Odlomakpopisa"/>
        <w:numPr>
          <w:ilvl w:val="0"/>
          <w:numId w:val="12"/>
        </w:numPr>
        <w:autoSpaceDE w:val="0"/>
        <w:autoSpaceDN w:val="0"/>
        <w:adjustRightInd w:val="0"/>
        <w:jc w:val="both"/>
      </w:pPr>
      <w:r w:rsidRPr="00124A93">
        <w:t xml:space="preserve">178 zahtjeva iz područja osobnih stanja građana. Izvršeno je ukupno 4459 promjena u registru birača, te izdano 52  potvrda o činjenicama o kojima se vodi službena evidencija (registar birača). Izdano je 21 izvatka iz registra udruga i zaprimljeno i provedeno 82 zapisnik s redovnih skupština udruga.                        </w:t>
      </w:r>
    </w:p>
    <w:p w14:paraId="53B1A692" w14:textId="77777777" w:rsidR="00051B35" w:rsidRDefault="00051B35" w:rsidP="00051B35">
      <w:pPr>
        <w:spacing w:line="240" w:lineRule="auto"/>
        <w:jc w:val="both"/>
        <w:rPr>
          <w:rFonts w:ascii="Times New Roman" w:hAnsi="Times New Roman"/>
          <w:sz w:val="24"/>
          <w:szCs w:val="24"/>
        </w:rPr>
      </w:pPr>
    </w:p>
    <w:p w14:paraId="71793A42" w14:textId="19BBC643" w:rsidR="004E38F7" w:rsidRPr="005C6F5A" w:rsidRDefault="004E38F7" w:rsidP="00051B35">
      <w:pPr>
        <w:spacing w:line="240" w:lineRule="auto"/>
        <w:ind w:firstLine="360"/>
        <w:jc w:val="both"/>
        <w:rPr>
          <w:rFonts w:ascii="Times New Roman" w:hAnsi="Times New Roman"/>
          <w:sz w:val="24"/>
          <w:szCs w:val="24"/>
        </w:rPr>
      </w:pPr>
      <w:r w:rsidRPr="005C6F5A">
        <w:rPr>
          <w:rFonts w:ascii="Times New Roman" w:hAnsi="Times New Roman"/>
          <w:sz w:val="24"/>
          <w:szCs w:val="24"/>
        </w:rPr>
        <w:t xml:space="preserve">Pregled riješenosti predmeta po upravnim područjima:  </w:t>
      </w:r>
    </w:p>
    <w:p w14:paraId="52BCEF82" w14:textId="77777777" w:rsidR="004E38F7" w:rsidRPr="005C6F5A" w:rsidRDefault="004E38F7" w:rsidP="00051B35">
      <w:pPr>
        <w:pStyle w:val="Odlomakpopisa"/>
        <w:numPr>
          <w:ilvl w:val="0"/>
          <w:numId w:val="12"/>
        </w:numPr>
        <w:autoSpaceDE w:val="0"/>
        <w:autoSpaceDN w:val="0"/>
        <w:adjustRightInd w:val="0"/>
        <w:jc w:val="both"/>
      </w:pPr>
      <w:r w:rsidRPr="005C6F5A">
        <w:t>Udruge građana, strane udruge i zaklade: 220 zaprimljeno – 218 riješeno – 2 u radu</w:t>
      </w:r>
    </w:p>
    <w:p w14:paraId="353D400B" w14:textId="77777777" w:rsidR="004E38F7" w:rsidRPr="005C6F5A" w:rsidRDefault="004E38F7" w:rsidP="00051B35">
      <w:pPr>
        <w:pStyle w:val="Odlomakpopisa"/>
        <w:numPr>
          <w:ilvl w:val="0"/>
          <w:numId w:val="12"/>
        </w:numPr>
        <w:autoSpaceDE w:val="0"/>
        <w:autoSpaceDN w:val="0"/>
        <w:adjustRightInd w:val="0"/>
        <w:jc w:val="both"/>
      </w:pPr>
      <w:r w:rsidRPr="005C6F5A">
        <w:t>Osobna stanja građana: 178 zaprimljen – 168 riješeno – 10 u radu</w:t>
      </w:r>
    </w:p>
    <w:p w14:paraId="5B20EC3B" w14:textId="1168B703" w:rsidR="004E38F7" w:rsidRDefault="004E38F7" w:rsidP="00051B35">
      <w:pPr>
        <w:pStyle w:val="Odlomakpopisa"/>
        <w:numPr>
          <w:ilvl w:val="0"/>
          <w:numId w:val="12"/>
        </w:numPr>
        <w:autoSpaceDE w:val="0"/>
        <w:autoSpaceDN w:val="0"/>
        <w:adjustRightInd w:val="0"/>
        <w:jc w:val="both"/>
      </w:pPr>
      <w:r w:rsidRPr="005C6F5A">
        <w:t>Prenamjena poljoprivrednog  zemljišta: 115 zaprimljena – 103 riješeno – 12 u radu. Naplaćena naknada u iznosu 183.656,38 kn.</w:t>
      </w:r>
    </w:p>
    <w:p w14:paraId="79419892" w14:textId="77777777" w:rsidR="00051B35" w:rsidRPr="005C6F5A" w:rsidRDefault="00051B35" w:rsidP="00051B35">
      <w:pPr>
        <w:pStyle w:val="Odlomakpopisa"/>
        <w:autoSpaceDE w:val="0"/>
        <w:autoSpaceDN w:val="0"/>
        <w:adjustRightInd w:val="0"/>
        <w:ind w:left="720"/>
        <w:jc w:val="both"/>
      </w:pPr>
    </w:p>
    <w:p w14:paraId="1E0E11A8" w14:textId="427E6B73" w:rsidR="004E38F7" w:rsidRPr="005C6F5A" w:rsidRDefault="004E38F7" w:rsidP="005C6F5A">
      <w:pPr>
        <w:spacing w:line="240" w:lineRule="auto"/>
        <w:jc w:val="both"/>
        <w:rPr>
          <w:rFonts w:ascii="Times New Roman" w:hAnsi="Times New Roman"/>
          <w:sz w:val="24"/>
          <w:szCs w:val="24"/>
        </w:rPr>
      </w:pPr>
      <w:r w:rsidRPr="005C6F5A">
        <w:rPr>
          <w:rFonts w:ascii="Times New Roman" w:hAnsi="Times New Roman"/>
          <w:sz w:val="24"/>
          <w:szCs w:val="24"/>
        </w:rPr>
        <w:t xml:space="preserve">           Pregled neupravnih predmeta i ostalih poslova po matičnim uredima:</w:t>
      </w:r>
    </w:p>
    <w:p w14:paraId="1CC82ACE"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Matični ured Slavonski Brod </w:t>
      </w:r>
    </w:p>
    <w:p w14:paraId="461EF355" w14:textId="77777777" w:rsidR="004E38F7" w:rsidRPr="00051B35" w:rsidRDefault="004E38F7" w:rsidP="00051B35">
      <w:pPr>
        <w:pStyle w:val="Odlomakpopisa"/>
        <w:numPr>
          <w:ilvl w:val="0"/>
          <w:numId w:val="12"/>
        </w:numPr>
        <w:autoSpaceDE w:val="0"/>
        <w:autoSpaceDN w:val="0"/>
        <w:adjustRightInd w:val="0"/>
        <w:jc w:val="both"/>
      </w:pPr>
      <w:r w:rsidRPr="005C6F5A">
        <w:rPr>
          <w:bCs/>
        </w:rPr>
        <w:t xml:space="preserve"> </w:t>
      </w:r>
      <w:r w:rsidRPr="00051B35">
        <w:t xml:space="preserve">Matica rođenih, izvršeno 634 upisa, 8193 verifikacija, 5476 bilješki, 23529 promjena. </w:t>
      </w:r>
    </w:p>
    <w:p w14:paraId="74578E6B" w14:textId="2BC50813" w:rsidR="004E38F7" w:rsidRDefault="004E38F7" w:rsidP="00051B35">
      <w:pPr>
        <w:pStyle w:val="Odlomakpopisa"/>
        <w:numPr>
          <w:ilvl w:val="0"/>
          <w:numId w:val="12"/>
        </w:numPr>
        <w:autoSpaceDE w:val="0"/>
        <w:autoSpaceDN w:val="0"/>
        <w:adjustRightInd w:val="0"/>
        <w:jc w:val="both"/>
      </w:pPr>
      <w:r w:rsidRPr="00051B35">
        <w:t xml:space="preserve"> Izdano 2076 rodnih listova, 733 izvatka iz MR, 908 internacionalnih RL i 89 potvrda o </w:t>
      </w:r>
      <w:r w:rsidR="00051B35">
        <w:t xml:space="preserve"> </w:t>
      </w:r>
      <w:r w:rsidRPr="00051B35">
        <w:t>sl. bračnom stanju.</w:t>
      </w:r>
    </w:p>
    <w:p w14:paraId="2289993E" w14:textId="77777777" w:rsidR="00051B35" w:rsidRPr="00051B35" w:rsidRDefault="00051B35" w:rsidP="00B71625">
      <w:pPr>
        <w:pStyle w:val="Odlomakpopisa"/>
        <w:autoSpaceDE w:val="0"/>
        <w:autoSpaceDN w:val="0"/>
        <w:adjustRightInd w:val="0"/>
        <w:ind w:left="720"/>
        <w:jc w:val="both"/>
      </w:pPr>
    </w:p>
    <w:p w14:paraId="5DFF951B" w14:textId="3C925208" w:rsidR="004E38F7" w:rsidRPr="00051B35" w:rsidRDefault="004E38F7" w:rsidP="00051B35">
      <w:pPr>
        <w:pStyle w:val="Odlomakpopisa"/>
        <w:numPr>
          <w:ilvl w:val="0"/>
          <w:numId w:val="12"/>
        </w:numPr>
        <w:autoSpaceDE w:val="0"/>
        <w:autoSpaceDN w:val="0"/>
        <w:adjustRightInd w:val="0"/>
        <w:jc w:val="both"/>
      </w:pPr>
      <w:r w:rsidRPr="00051B35">
        <w:t xml:space="preserve">Matica vjenčanih, 216 upisa, 719 verifikacija, 252 bilješki i 1108 promjena. Izdano 524  </w:t>
      </w:r>
    </w:p>
    <w:p w14:paraId="31081EED" w14:textId="6D8992A1" w:rsidR="004E38F7" w:rsidRPr="00051B35" w:rsidRDefault="004E38F7" w:rsidP="00B71625">
      <w:pPr>
        <w:pStyle w:val="Odlomakpopisa"/>
        <w:autoSpaceDE w:val="0"/>
        <w:autoSpaceDN w:val="0"/>
        <w:adjustRightInd w:val="0"/>
        <w:ind w:left="720"/>
        <w:jc w:val="both"/>
      </w:pPr>
      <w:r w:rsidRPr="00051B35">
        <w:t>vjenčanih listova, 189 izvadak iz MV, 417 internacionalnih izvatka iz MV.</w:t>
      </w:r>
    </w:p>
    <w:p w14:paraId="070257CA" w14:textId="36448CE3" w:rsidR="004E38F7" w:rsidRPr="00051B35" w:rsidRDefault="004E38F7" w:rsidP="00051B35">
      <w:pPr>
        <w:pStyle w:val="Odlomakpopisa"/>
        <w:numPr>
          <w:ilvl w:val="0"/>
          <w:numId w:val="12"/>
        </w:numPr>
        <w:autoSpaceDE w:val="0"/>
        <w:autoSpaceDN w:val="0"/>
        <w:adjustRightInd w:val="0"/>
        <w:jc w:val="both"/>
      </w:pPr>
      <w:r w:rsidRPr="00051B35">
        <w:t>Matica umrlih, 675 upisa, 893 verifikacija, 708 bilješki i 212 promjena. Izdano 1005 smrtnih  listova, 256 izvadaka iz MU i 95 internacionalnih izvatka iz MU.</w:t>
      </w:r>
    </w:p>
    <w:p w14:paraId="7FEE8E89" w14:textId="77777777" w:rsidR="004E38F7" w:rsidRPr="00051B35" w:rsidRDefault="004E38F7" w:rsidP="00051B35">
      <w:pPr>
        <w:pStyle w:val="Odlomakpopisa"/>
        <w:numPr>
          <w:ilvl w:val="0"/>
          <w:numId w:val="12"/>
        </w:numPr>
        <w:autoSpaceDE w:val="0"/>
        <w:autoSpaceDN w:val="0"/>
        <w:adjustRightInd w:val="0"/>
        <w:jc w:val="both"/>
      </w:pPr>
      <w:r w:rsidRPr="00051B35">
        <w:t xml:space="preserve">Knjiga državljana, 533 upisa, 2963 verifikacije, 6055 bilješki i 4381 promjena. Izdano </w:t>
      </w:r>
    </w:p>
    <w:p w14:paraId="7DDF19C6" w14:textId="7E4F37A4" w:rsidR="004E38F7" w:rsidRPr="00051B35" w:rsidRDefault="004E38F7" w:rsidP="00B71625">
      <w:pPr>
        <w:pStyle w:val="Odlomakpopisa"/>
        <w:numPr>
          <w:ilvl w:val="0"/>
          <w:numId w:val="12"/>
        </w:numPr>
        <w:autoSpaceDE w:val="0"/>
        <w:autoSpaceDN w:val="0"/>
        <w:adjustRightInd w:val="0"/>
        <w:jc w:val="both"/>
      </w:pPr>
      <w:r w:rsidRPr="00051B35">
        <w:t xml:space="preserve">ukupno 974 domovnica, 119 potvrda o upisu i 9 potvrda o nepostojanju upisa. </w:t>
      </w:r>
    </w:p>
    <w:p w14:paraId="72ECB271" w14:textId="77777777" w:rsidR="004E38F7" w:rsidRPr="00051B35" w:rsidRDefault="004E38F7" w:rsidP="00051B35">
      <w:pPr>
        <w:pStyle w:val="Odlomakpopisa"/>
        <w:numPr>
          <w:ilvl w:val="0"/>
          <w:numId w:val="12"/>
        </w:numPr>
        <w:autoSpaceDE w:val="0"/>
        <w:autoSpaceDN w:val="0"/>
        <w:adjustRightInd w:val="0"/>
        <w:jc w:val="both"/>
      </w:pPr>
      <w:r w:rsidRPr="00051B35">
        <w:t>Životno partnerstvo, 1 upis.</w:t>
      </w:r>
    </w:p>
    <w:p w14:paraId="7D86A071" w14:textId="77777777" w:rsidR="004E38F7" w:rsidRPr="00051B35" w:rsidRDefault="004E38F7" w:rsidP="00051B35">
      <w:pPr>
        <w:pStyle w:val="Odlomakpopisa"/>
        <w:autoSpaceDE w:val="0"/>
        <w:autoSpaceDN w:val="0"/>
        <w:adjustRightInd w:val="0"/>
        <w:ind w:left="720"/>
        <w:jc w:val="both"/>
      </w:pPr>
    </w:p>
    <w:p w14:paraId="30C617F2"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Matični ured Sibinj </w:t>
      </w:r>
    </w:p>
    <w:p w14:paraId="68FD69E4" w14:textId="77777777" w:rsidR="00B71625" w:rsidRDefault="004E38F7" w:rsidP="00B71625">
      <w:pPr>
        <w:pStyle w:val="Odlomakpopisa"/>
        <w:numPr>
          <w:ilvl w:val="0"/>
          <w:numId w:val="12"/>
        </w:numPr>
        <w:autoSpaceDE w:val="0"/>
        <w:autoSpaceDN w:val="0"/>
        <w:adjustRightInd w:val="0"/>
        <w:jc w:val="both"/>
      </w:pPr>
      <w:r w:rsidRPr="00051B35">
        <w:t xml:space="preserve">Matica rođenih 14 upisa, 255 verifikacija, 219 bilješki, 940 promjena. Izdano ukupno 104 rodnih listova, 35 izvadaka, 50 internacionalnih izvadaka, 4 potvrde o sl. bračnom stanju.                                     </w:t>
      </w:r>
    </w:p>
    <w:p w14:paraId="46F7D0D8" w14:textId="79C0E04A" w:rsidR="004E38F7" w:rsidRPr="00051B35" w:rsidRDefault="004E38F7" w:rsidP="00B71625">
      <w:pPr>
        <w:pStyle w:val="Odlomakpopisa"/>
        <w:numPr>
          <w:ilvl w:val="0"/>
          <w:numId w:val="12"/>
        </w:numPr>
        <w:autoSpaceDE w:val="0"/>
        <w:autoSpaceDN w:val="0"/>
        <w:adjustRightInd w:val="0"/>
        <w:jc w:val="both"/>
      </w:pPr>
      <w:r w:rsidRPr="00051B35">
        <w:t>Matica vjenčanih 21 upisa, 94 verifikacije, 36 bilješki, 173 promjene. Izdano 26    vjenčanih listova, 17 izvadaka i 27 internacionalnih izvadaka</w:t>
      </w:r>
    </w:p>
    <w:p w14:paraId="10681450" w14:textId="71701822" w:rsidR="004E38F7" w:rsidRPr="00051B35" w:rsidRDefault="004E38F7" w:rsidP="00B71625">
      <w:pPr>
        <w:pStyle w:val="Odlomakpopisa"/>
        <w:numPr>
          <w:ilvl w:val="0"/>
          <w:numId w:val="12"/>
        </w:numPr>
        <w:autoSpaceDE w:val="0"/>
        <w:autoSpaceDN w:val="0"/>
        <w:adjustRightInd w:val="0"/>
        <w:jc w:val="both"/>
      </w:pPr>
      <w:r w:rsidRPr="00051B35">
        <w:t>Matica umrlih 25 upisa, 34 verifikacije, 26 bilješki i 2 promjene. Izdano 52 smrtna lista, 4</w:t>
      </w:r>
      <w:r w:rsidR="00B71625">
        <w:t xml:space="preserve"> </w:t>
      </w:r>
      <w:r w:rsidRPr="00051B35">
        <w:t>izvatka i 7 internacionalnih izvadaka.</w:t>
      </w:r>
    </w:p>
    <w:p w14:paraId="3FDAD925" w14:textId="2C4AA79B" w:rsidR="004E38F7" w:rsidRPr="00051B35" w:rsidRDefault="004E38F7" w:rsidP="00B71625">
      <w:pPr>
        <w:pStyle w:val="Odlomakpopisa"/>
        <w:numPr>
          <w:ilvl w:val="0"/>
          <w:numId w:val="12"/>
        </w:numPr>
        <w:autoSpaceDE w:val="0"/>
        <w:autoSpaceDN w:val="0"/>
        <w:adjustRightInd w:val="0"/>
        <w:jc w:val="both"/>
      </w:pPr>
      <w:r w:rsidRPr="00051B35">
        <w:t>Knjiga državljana 8 upisa, 113 verifikacija, 327 bilješki, 242 promjene. Izdano 53 domovnice,  2  potvrde o upisu i 3 potvrde o nepostojanju upisa.</w:t>
      </w:r>
    </w:p>
    <w:p w14:paraId="49C92F44" w14:textId="3D46C9E1" w:rsidR="004E38F7" w:rsidRDefault="004E38F7" w:rsidP="005C6F5A">
      <w:pPr>
        <w:spacing w:line="240" w:lineRule="auto"/>
        <w:jc w:val="both"/>
        <w:rPr>
          <w:rFonts w:ascii="Times New Roman" w:hAnsi="Times New Roman"/>
          <w:bCs/>
          <w:sz w:val="24"/>
          <w:szCs w:val="24"/>
        </w:rPr>
      </w:pPr>
    </w:p>
    <w:p w14:paraId="5FBB9647" w14:textId="77777777" w:rsidR="00406751" w:rsidRPr="005C6F5A" w:rsidRDefault="00406751" w:rsidP="005C6F5A">
      <w:pPr>
        <w:spacing w:line="240" w:lineRule="auto"/>
        <w:jc w:val="both"/>
        <w:rPr>
          <w:rFonts w:ascii="Times New Roman" w:hAnsi="Times New Roman"/>
          <w:bCs/>
          <w:sz w:val="24"/>
          <w:szCs w:val="24"/>
        </w:rPr>
      </w:pPr>
    </w:p>
    <w:p w14:paraId="462720D7"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lastRenderedPageBreak/>
        <w:t xml:space="preserve">Matični ured Oriovac </w:t>
      </w:r>
    </w:p>
    <w:p w14:paraId="01299134" w14:textId="62ECB7D9" w:rsidR="004E38F7" w:rsidRPr="00B71625" w:rsidRDefault="004E38F7" w:rsidP="00B71625">
      <w:pPr>
        <w:pStyle w:val="Odlomakpopisa"/>
        <w:numPr>
          <w:ilvl w:val="0"/>
          <w:numId w:val="12"/>
        </w:numPr>
        <w:autoSpaceDE w:val="0"/>
        <w:autoSpaceDN w:val="0"/>
        <w:adjustRightInd w:val="0"/>
        <w:jc w:val="both"/>
      </w:pPr>
      <w:r w:rsidRPr="00B71625">
        <w:t xml:space="preserve">Matica rođenih: 5 upisa, 469 verifikacija, 377 bilješki i 1976 promjena. Izdano 78 rodnih               listova, 29 izvadaka, 27 </w:t>
      </w:r>
      <w:r w:rsidR="004F6C8B" w:rsidRPr="00051B35">
        <w:t xml:space="preserve">internacionalnih izvatka </w:t>
      </w:r>
      <w:r w:rsidRPr="00B71625">
        <w:t>i 2 potvrde o sl. brač</w:t>
      </w:r>
      <w:r w:rsidR="004F6C8B">
        <w:t>nom</w:t>
      </w:r>
      <w:r w:rsidRPr="00B71625">
        <w:t xml:space="preserve"> stanju.</w:t>
      </w:r>
    </w:p>
    <w:p w14:paraId="45AB5E6A" w14:textId="476A88E8" w:rsidR="004E38F7" w:rsidRPr="00B71625" w:rsidRDefault="004E38F7" w:rsidP="00B71625">
      <w:pPr>
        <w:pStyle w:val="Odlomakpopisa"/>
        <w:numPr>
          <w:ilvl w:val="0"/>
          <w:numId w:val="12"/>
        </w:numPr>
        <w:autoSpaceDE w:val="0"/>
        <w:autoSpaceDN w:val="0"/>
        <w:adjustRightInd w:val="0"/>
        <w:jc w:val="both"/>
      </w:pPr>
      <w:r w:rsidRPr="00B71625">
        <w:t xml:space="preserve">Matica vjenčanih: 3 upisa, 34 verifikacije, 21 bilješka, 65 promjena. Izdano 23 vjenčana lista,  2 izvatka i 9 </w:t>
      </w:r>
      <w:r w:rsidR="004F6C8B" w:rsidRPr="00051B35">
        <w:t>internacionalnih izva</w:t>
      </w:r>
      <w:r w:rsidR="004F6C8B">
        <w:t>da</w:t>
      </w:r>
      <w:r w:rsidR="004F6C8B" w:rsidRPr="00051B35">
        <w:t>ka</w:t>
      </w:r>
      <w:r w:rsidRPr="00B71625">
        <w:t>.</w:t>
      </w:r>
    </w:p>
    <w:p w14:paraId="5A51EE12" w14:textId="07005E7D" w:rsidR="004E38F7" w:rsidRPr="00B71625" w:rsidRDefault="004E38F7" w:rsidP="00B71625">
      <w:pPr>
        <w:pStyle w:val="Odlomakpopisa"/>
        <w:numPr>
          <w:ilvl w:val="0"/>
          <w:numId w:val="12"/>
        </w:numPr>
        <w:autoSpaceDE w:val="0"/>
        <w:autoSpaceDN w:val="0"/>
        <w:adjustRightInd w:val="0"/>
        <w:jc w:val="both"/>
      </w:pPr>
      <w:r w:rsidRPr="00B71625">
        <w:t xml:space="preserve">Matica umrlih 10 upisa, 19 verifikacija, 10 bilješki i 7 promjena. Izdano 37 smrtnih listova, 6 izvadaka i 2 </w:t>
      </w:r>
      <w:r w:rsidR="004F6C8B" w:rsidRPr="00051B35">
        <w:t>internacionalnih izvatka</w:t>
      </w:r>
      <w:r w:rsidRPr="00B71625">
        <w:t>.</w:t>
      </w:r>
    </w:p>
    <w:p w14:paraId="14271DBB" w14:textId="3E2F2150" w:rsidR="004E38F7" w:rsidRDefault="004E38F7" w:rsidP="00B71625">
      <w:pPr>
        <w:pStyle w:val="Odlomakpopisa"/>
        <w:numPr>
          <w:ilvl w:val="0"/>
          <w:numId w:val="12"/>
        </w:numPr>
        <w:autoSpaceDE w:val="0"/>
        <w:autoSpaceDN w:val="0"/>
        <w:adjustRightInd w:val="0"/>
        <w:jc w:val="both"/>
      </w:pPr>
      <w:r w:rsidRPr="00B71625">
        <w:t>Kn</w:t>
      </w:r>
      <w:r w:rsidR="004F6C8B">
        <w:t>j</w:t>
      </w:r>
      <w:r w:rsidRPr="00B71625">
        <w:t xml:space="preserve">iga državljana: 5 upisa, 80 verifikacija, 62 bilješke i 20 promjene. Izdano 38 domovnica. </w:t>
      </w:r>
    </w:p>
    <w:p w14:paraId="53D5C232" w14:textId="77777777" w:rsidR="00B71625" w:rsidRPr="00B71625" w:rsidRDefault="00B71625" w:rsidP="00B71625">
      <w:pPr>
        <w:autoSpaceDE w:val="0"/>
        <w:autoSpaceDN w:val="0"/>
        <w:adjustRightInd w:val="0"/>
        <w:jc w:val="both"/>
      </w:pPr>
    </w:p>
    <w:p w14:paraId="3BAC45B5"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Matični ured </w:t>
      </w:r>
      <w:proofErr w:type="spellStart"/>
      <w:r w:rsidRPr="005C6F5A">
        <w:rPr>
          <w:rFonts w:ascii="Times New Roman" w:hAnsi="Times New Roman"/>
          <w:bCs/>
          <w:sz w:val="24"/>
          <w:szCs w:val="24"/>
        </w:rPr>
        <w:t>Garčin</w:t>
      </w:r>
      <w:proofErr w:type="spellEnd"/>
    </w:p>
    <w:p w14:paraId="5AFB0220" w14:textId="179A28E0" w:rsidR="004E38F7" w:rsidRPr="0092198E" w:rsidRDefault="004E38F7" w:rsidP="0092198E">
      <w:pPr>
        <w:pStyle w:val="Odlomakpopisa"/>
        <w:numPr>
          <w:ilvl w:val="0"/>
          <w:numId w:val="12"/>
        </w:numPr>
        <w:autoSpaceDE w:val="0"/>
        <w:autoSpaceDN w:val="0"/>
        <w:adjustRightInd w:val="0"/>
        <w:jc w:val="both"/>
      </w:pPr>
      <w:r w:rsidRPr="0092198E">
        <w:t xml:space="preserve">Matica rođenih : 6 upisa, 133 verifikacije, 145 bilješki, 533 promjene. Izdano 26 rodnih listova, 10 izvadaka, 4 </w:t>
      </w:r>
      <w:r w:rsidR="004F6C8B" w:rsidRPr="00051B35">
        <w:t>internacionalnih izvatka</w:t>
      </w:r>
      <w:r w:rsidRPr="0092198E">
        <w:t>, 0 potvrda o sl. brač</w:t>
      </w:r>
      <w:r w:rsidR="004F6C8B">
        <w:t>nom</w:t>
      </w:r>
      <w:r w:rsidRPr="0092198E">
        <w:t xml:space="preserve"> stanju.</w:t>
      </w:r>
    </w:p>
    <w:p w14:paraId="6A8D6981" w14:textId="07F08105" w:rsidR="004E38F7" w:rsidRPr="0092198E" w:rsidRDefault="004E38F7" w:rsidP="0092198E">
      <w:pPr>
        <w:pStyle w:val="Odlomakpopisa"/>
        <w:numPr>
          <w:ilvl w:val="0"/>
          <w:numId w:val="12"/>
        </w:numPr>
        <w:autoSpaceDE w:val="0"/>
        <w:autoSpaceDN w:val="0"/>
        <w:adjustRightInd w:val="0"/>
        <w:jc w:val="both"/>
      </w:pPr>
      <w:r w:rsidRPr="0092198E">
        <w:t xml:space="preserve">Matica vjenčanih : 8 upisa, 38 verifikacija, 20 bilješki i 81 promjena. Izdano 14  vjenčanih listova, 6 izvadaka, 3 </w:t>
      </w:r>
      <w:r w:rsidR="004F6C8B" w:rsidRPr="00051B35">
        <w:t>internacionalnih izvatka</w:t>
      </w:r>
      <w:r w:rsidRPr="0092198E">
        <w:t>.</w:t>
      </w:r>
    </w:p>
    <w:p w14:paraId="4E155892" w14:textId="0490426E" w:rsidR="004E38F7" w:rsidRPr="0092198E" w:rsidRDefault="004E38F7" w:rsidP="0092198E">
      <w:pPr>
        <w:pStyle w:val="Odlomakpopisa"/>
        <w:numPr>
          <w:ilvl w:val="0"/>
          <w:numId w:val="12"/>
        </w:numPr>
        <w:autoSpaceDE w:val="0"/>
        <w:autoSpaceDN w:val="0"/>
        <w:adjustRightInd w:val="0"/>
        <w:jc w:val="both"/>
      </w:pPr>
      <w:r w:rsidRPr="0092198E">
        <w:t>Mati</w:t>
      </w:r>
      <w:r w:rsidR="004F6C8B">
        <w:t>c</w:t>
      </w:r>
      <w:r w:rsidRPr="0092198E">
        <w:t>a umrlih: 11 upisa, 17 verifikacija, 12 bilješki i 4 promjene. Izdano 14 smrtnih listova, 3 izvatka.</w:t>
      </w:r>
    </w:p>
    <w:p w14:paraId="23F3C9A9" w14:textId="23B645FD" w:rsidR="004E38F7" w:rsidRDefault="004E38F7" w:rsidP="0092198E">
      <w:pPr>
        <w:pStyle w:val="Odlomakpopisa"/>
        <w:numPr>
          <w:ilvl w:val="0"/>
          <w:numId w:val="12"/>
        </w:numPr>
        <w:autoSpaceDE w:val="0"/>
        <w:autoSpaceDN w:val="0"/>
        <w:adjustRightInd w:val="0"/>
        <w:jc w:val="both"/>
      </w:pPr>
      <w:r w:rsidRPr="0092198E">
        <w:t>Knjiga državljana: 4 upisa, 37 verifikacija, 120 bilješki i 82 promjene. Izdano 15 domovnica.</w:t>
      </w:r>
    </w:p>
    <w:p w14:paraId="22A7B462" w14:textId="77777777" w:rsidR="0092198E" w:rsidRPr="0092198E" w:rsidRDefault="0092198E" w:rsidP="0092198E">
      <w:pPr>
        <w:pStyle w:val="Odlomakpopisa"/>
        <w:autoSpaceDE w:val="0"/>
        <w:autoSpaceDN w:val="0"/>
        <w:adjustRightInd w:val="0"/>
        <w:ind w:left="720"/>
        <w:jc w:val="both"/>
      </w:pPr>
    </w:p>
    <w:p w14:paraId="5A8C0C18"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Matični ured Donji Andrijevci</w:t>
      </w:r>
    </w:p>
    <w:p w14:paraId="49B8DB4C" w14:textId="33A82A80" w:rsidR="004E38F7" w:rsidRPr="0092198E" w:rsidRDefault="004E38F7" w:rsidP="0092198E">
      <w:pPr>
        <w:pStyle w:val="Odlomakpopisa"/>
        <w:numPr>
          <w:ilvl w:val="0"/>
          <w:numId w:val="12"/>
        </w:numPr>
        <w:autoSpaceDE w:val="0"/>
        <w:autoSpaceDN w:val="0"/>
        <w:adjustRightInd w:val="0"/>
        <w:jc w:val="both"/>
      </w:pPr>
      <w:r w:rsidRPr="0092198E">
        <w:t xml:space="preserve">Matica rođenih : 6 upisa, 129 verifikacija, 111 bilješki, 602 promjene. Izdano 43 rodnih listova, 20 izvadaka, 24 </w:t>
      </w:r>
      <w:r w:rsidR="004F6C8B" w:rsidRPr="00051B35">
        <w:t>internacionalnih izvatka</w:t>
      </w:r>
      <w:r w:rsidRPr="0092198E">
        <w:t>. Izvadaka i 7 potvrda o sl. brač</w:t>
      </w:r>
      <w:r w:rsidR="004F6C8B">
        <w:t>nom</w:t>
      </w:r>
      <w:r w:rsidRPr="0092198E">
        <w:t xml:space="preserve"> stanju.</w:t>
      </w:r>
    </w:p>
    <w:p w14:paraId="53C1BFA3" w14:textId="21623A06" w:rsidR="004E38F7" w:rsidRPr="0092198E" w:rsidRDefault="004E38F7" w:rsidP="0092198E">
      <w:pPr>
        <w:pStyle w:val="Odlomakpopisa"/>
        <w:numPr>
          <w:ilvl w:val="0"/>
          <w:numId w:val="12"/>
        </w:numPr>
        <w:autoSpaceDE w:val="0"/>
        <w:autoSpaceDN w:val="0"/>
        <w:adjustRightInd w:val="0"/>
        <w:jc w:val="both"/>
      </w:pPr>
      <w:r w:rsidRPr="0092198E">
        <w:t xml:space="preserve">Matica vjenčanih 10 upisa, 51 verifikacija, 33 bilješke i 84 promjene. Izdano 18 vjenčanih listova, 8 izvadaka, 9 </w:t>
      </w:r>
      <w:r w:rsidR="004F6C8B" w:rsidRPr="00051B35">
        <w:t>internacionalnih izva</w:t>
      </w:r>
      <w:r w:rsidR="004F6C8B">
        <w:t>da</w:t>
      </w:r>
      <w:r w:rsidR="004F6C8B" w:rsidRPr="00051B35">
        <w:t>ka</w:t>
      </w:r>
      <w:r w:rsidRPr="0092198E">
        <w:t>.</w:t>
      </w:r>
    </w:p>
    <w:p w14:paraId="4AE19F90" w14:textId="76142E4F" w:rsidR="004E38F7" w:rsidRPr="0092198E" w:rsidRDefault="004E38F7" w:rsidP="0092198E">
      <w:pPr>
        <w:pStyle w:val="Odlomakpopisa"/>
        <w:numPr>
          <w:ilvl w:val="0"/>
          <w:numId w:val="12"/>
        </w:numPr>
        <w:autoSpaceDE w:val="0"/>
        <w:autoSpaceDN w:val="0"/>
        <w:adjustRightInd w:val="0"/>
        <w:jc w:val="both"/>
      </w:pPr>
      <w:r w:rsidRPr="0092198E">
        <w:t xml:space="preserve">Matica umrlih : 40 upisa, 44 verifikacije, 41 bilješka i 3 promjene. Izdano 51 smrtni list, 0 izvadaka i 2 </w:t>
      </w:r>
      <w:r w:rsidR="004F6C8B" w:rsidRPr="00051B35">
        <w:t>internacionalnih izvatka</w:t>
      </w:r>
      <w:r w:rsidRPr="0092198E">
        <w:t>.</w:t>
      </w:r>
    </w:p>
    <w:p w14:paraId="4CB33EDD" w14:textId="35854A1D" w:rsidR="004E38F7" w:rsidRDefault="004E38F7" w:rsidP="0092198E">
      <w:pPr>
        <w:pStyle w:val="Odlomakpopisa"/>
        <w:numPr>
          <w:ilvl w:val="0"/>
          <w:numId w:val="12"/>
        </w:numPr>
        <w:autoSpaceDE w:val="0"/>
        <w:autoSpaceDN w:val="0"/>
        <w:adjustRightInd w:val="0"/>
        <w:jc w:val="both"/>
      </w:pPr>
      <w:r w:rsidRPr="0092198E">
        <w:t>Knjiga državljana: 5 upisa, 97 verifikacija, 241 bilješka i 157 promjena. Izdano 38 domovnica.</w:t>
      </w:r>
    </w:p>
    <w:p w14:paraId="557902B1" w14:textId="77777777" w:rsidR="0092198E" w:rsidRPr="0092198E" w:rsidRDefault="0092198E" w:rsidP="0092198E">
      <w:pPr>
        <w:pStyle w:val="Odlomakpopisa"/>
        <w:autoSpaceDE w:val="0"/>
        <w:autoSpaceDN w:val="0"/>
        <w:adjustRightInd w:val="0"/>
        <w:ind w:left="720"/>
        <w:jc w:val="both"/>
      </w:pPr>
    </w:p>
    <w:p w14:paraId="137F7F2D"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Matični ured Vrpolje </w:t>
      </w:r>
    </w:p>
    <w:p w14:paraId="1D3EA17D" w14:textId="56EBE673" w:rsidR="004E38F7" w:rsidRPr="0092198E" w:rsidRDefault="004E38F7" w:rsidP="0092198E">
      <w:pPr>
        <w:pStyle w:val="Odlomakpopisa"/>
        <w:numPr>
          <w:ilvl w:val="0"/>
          <w:numId w:val="12"/>
        </w:numPr>
        <w:autoSpaceDE w:val="0"/>
        <w:autoSpaceDN w:val="0"/>
        <w:adjustRightInd w:val="0"/>
        <w:jc w:val="both"/>
      </w:pPr>
      <w:r w:rsidRPr="0092198E">
        <w:t xml:space="preserve">Matica rođenih: 7 upisa, 52 verifikacije, 37 bilješki i 219 promjena. Izdano 35 rodnih listova, 14 izvadaka, 27 </w:t>
      </w:r>
      <w:r w:rsidR="004F6C8B" w:rsidRPr="00051B35">
        <w:t>internacionalnih izva</w:t>
      </w:r>
      <w:r w:rsidR="004F6C8B">
        <w:t>da</w:t>
      </w:r>
      <w:r w:rsidR="004F6C8B" w:rsidRPr="00051B35">
        <w:t>ka</w:t>
      </w:r>
      <w:r w:rsidRPr="0092198E">
        <w:t xml:space="preserve">  i 1 potvrda o sl. brač</w:t>
      </w:r>
      <w:r w:rsidR="004F6C8B">
        <w:t>nom</w:t>
      </w:r>
      <w:r w:rsidRPr="0092198E">
        <w:t xml:space="preserve"> stanju.</w:t>
      </w:r>
    </w:p>
    <w:p w14:paraId="06C5FE79" w14:textId="7600107F" w:rsidR="004E38F7" w:rsidRPr="0092198E" w:rsidRDefault="004E38F7" w:rsidP="0092198E">
      <w:pPr>
        <w:pStyle w:val="Odlomakpopisa"/>
        <w:numPr>
          <w:ilvl w:val="0"/>
          <w:numId w:val="12"/>
        </w:numPr>
        <w:autoSpaceDE w:val="0"/>
        <w:autoSpaceDN w:val="0"/>
        <w:adjustRightInd w:val="0"/>
        <w:jc w:val="both"/>
      </w:pPr>
      <w:r w:rsidRPr="0092198E">
        <w:t xml:space="preserve">Matica vjenčanih : 5 upisa, 25 verifikacija, 15 bilješki i 41 promjena. Izdano 11 vjenčanih listova, 1 izvadak i 12 </w:t>
      </w:r>
      <w:r w:rsidR="004F6C8B" w:rsidRPr="00051B35">
        <w:t>internacionalnih izva</w:t>
      </w:r>
      <w:r w:rsidR="004F6C8B">
        <w:t>da</w:t>
      </w:r>
      <w:r w:rsidR="004F6C8B" w:rsidRPr="00051B35">
        <w:t>ka</w:t>
      </w:r>
      <w:r w:rsidRPr="0092198E">
        <w:t>.</w:t>
      </w:r>
    </w:p>
    <w:p w14:paraId="74C01510" w14:textId="5B5ECC58" w:rsidR="004E38F7" w:rsidRPr="0092198E" w:rsidRDefault="004E38F7" w:rsidP="0092198E">
      <w:pPr>
        <w:pStyle w:val="Odlomakpopisa"/>
        <w:numPr>
          <w:ilvl w:val="0"/>
          <w:numId w:val="12"/>
        </w:numPr>
        <w:autoSpaceDE w:val="0"/>
        <w:autoSpaceDN w:val="0"/>
        <w:adjustRightInd w:val="0"/>
        <w:jc w:val="both"/>
      </w:pPr>
      <w:r w:rsidRPr="0092198E">
        <w:t xml:space="preserve">Matica umrlih: 20 upisa, 21 verifikacija,  20 bilješki i 1 promjena. Izdano 33 smrtna lista, 1 izvadak, 5 </w:t>
      </w:r>
      <w:r w:rsidR="004F6C8B" w:rsidRPr="00051B35">
        <w:t>internacionalnih izva</w:t>
      </w:r>
      <w:r w:rsidR="004F6C8B">
        <w:t>daka</w:t>
      </w:r>
      <w:r w:rsidRPr="0092198E">
        <w:t>.</w:t>
      </w:r>
    </w:p>
    <w:p w14:paraId="07F4EDFE" w14:textId="0DB8385F" w:rsidR="004E38F7" w:rsidRDefault="004E38F7" w:rsidP="0092198E">
      <w:pPr>
        <w:pStyle w:val="Odlomakpopisa"/>
        <w:numPr>
          <w:ilvl w:val="0"/>
          <w:numId w:val="12"/>
        </w:numPr>
        <w:autoSpaceDE w:val="0"/>
        <w:autoSpaceDN w:val="0"/>
        <w:adjustRightInd w:val="0"/>
        <w:jc w:val="both"/>
      </w:pPr>
      <w:r w:rsidRPr="0092198E">
        <w:t>Knjiga državljana: 2 upisa, 45 verifikacija, 80 bilješki i 46 promjena. Izdano  19 domovnica.</w:t>
      </w:r>
    </w:p>
    <w:p w14:paraId="6F5758FE" w14:textId="77777777" w:rsidR="0092198E" w:rsidRPr="0092198E" w:rsidRDefault="0092198E" w:rsidP="0092198E">
      <w:pPr>
        <w:pStyle w:val="Odlomakpopisa"/>
        <w:autoSpaceDE w:val="0"/>
        <w:autoSpaceDN w:val="0"/>
        <w:adjustRightInd w:val="0"/>
        <w:ind w:left="720"/>
        <w:jc w:val="both"/>
      </w:pPr>
    </w:p>
    <w:p w14:paraId="5A5AE165"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Matični ured Velika Kopanica</w:t>
      </w:r>
    </w:p>
    <w:p w14:paraId="6B85BB67" w14:textId="26D81C7F" w:rsidR="004E38F7" w:rsidRPr="005C6F5A" w:rsidRDefault="004E38F7" w:rsidP="005C6F5A">
      <w:pPr>
        <w:pStyle w:val="Odlomakpopisa"/>
        <w:numPr>
          <w:ilvl w:val="0"/>
          <w:numId w:val="15"/>
        </w:numPr>
        <w:spacing w:after="160"/>
        <w:contextualSpacing/>
        <w:jc w:val="both"/>
        <w:rPr>
          <w:bCs/>
        </w:rPr>
      </w:pPr>
      <w:r w:rsidRPr="005C6F5A">
        <w:rPr>
          <w:bCs/>
        </w:rPr>
        <w:t xml:space="preserve">Matica rođenih: 8 upisa, 143 verifikacija, 129 bilješke i 722 promjena, Izdano 36 rodnih listova, 14 izvadaka, 35 </w:t>
      </w:r>
      <w:r w:rsidR="004F6C8B" w:rsidRPr="00051B35">
        <w:t>internacionalnih izva</w:t>
      </w:r>
      <w:r w:rsidR="004F6C8B">
        <w:t>da</w:t>
      </w:r>
      <w:r w:rsidR="004F6C8B" w:rsidRPr="00051B35">
        <w:t xml:space="preserve">ka </w:t>
      </w:r>
      <w:r w:rsidRPr="005C6F5A">
        <w:rPr>
          <w:bCs/>
        </w:rPr>
        <w:t>i 5 potvrda o sl. brač</w:t>
      </w:r>
      <w:r w:rsidR="004F6C8B">
        <w:rPr>
          <w:bCs/>
        </w:rPr>
        <w:t>nom</w:t>
      </w:r>
      <w:r w:rsidRPr="005C6F5A">
        <w:rPr>
          <w:bCs/>
        </w:rPr>
        <w:t xml:space="preserve"> stanju.</w:t>
      </w:r>
    </w:p>
    <w:p w14:paraId="047344D9" w14:textId="2699B1D7" w:rsidR="004E38F7" w:rsidRPr="005C6F5A" w:rsidRDefault="004E38F7" w:rsidP="005C6F5A">
      <w:pPr>
        <w:pStyle w:val="Odlomakpopisa"/>
        <w:numPr>
          <w:ilvl w:val="0"/>
          <w:numId w:val="15"/>
        </w:numPr>
        <w:spacing w:after="160"/>
        <w:contextualSpacing/>
        <w:jc w:val="both"/>
        <w:rPr>
          <w:bCs/>
        </w:rPr>
      </w:pPr>
      <w:r w:rsidRPr="005C6F5A">
        <w:rPr>
          <w:bCs/>
        </w:rPr>
        <w:lastRenderedPageBreak/>
        <w:t xml:space="preserve">Matica vjenčanih: 8 upisa, 50 verifikacija, 29 bilješki i 77 promjena. Izdano 20 vjenčanih listova, 3 izvatka, 10 </w:t>
      </w:r>
      <w:r w:rsidR="004F6C8B" w:rsidRPr="00051B35">
        <w:t xml:space="preserve">internacionalnih </w:t>
      </w:r>
      <w:r w:rsidRPr="005C6F5A">
        <w:rPr>
          <w:bCs/>
        </w:rPr>
        <w:t>izvadaka.</w:t>
      </w:r>
    </w:p>
    <w:p w14:paraId="5524F7FF" w14:textId="235ACE54" w:rsidR="004E38F7" w:rsidRPr="005C6F5A" w:rsidRDefault="004E38F7" w:rsidP="005C6F5A">
      <w:pPr>
        <w:pStyle w:val="Odlomakpopisa"/>
        <w:numPr>
          <w:ilvl w:val="0"/>
          <w:numId w:val="15"/>
        </w:numPr>
        <w:spacing w:after="160"/>
        <w:contextualSpacing/>
        <w:jc w:val="both"/>
        <w:rPr>
          <w:bCs/>
        </w:rPr>
      </w:pPr>
      <w:r w:rsidRPr="005C6F5A">
        <w:rPr>
          <w:bCs/>
        </w:rPr>
        <w:t xml:space="preserve">Matica umrlih: 18 upisa, 20 verifikacija, 19 bilješki i 1 promjena. Izdano 35 smrtnih listova, 1 izvadak i 11 </w:t>
      </w:r>
      <w:r w:rsidR="004F6C8B" w:rsidRPr="00051B35">
        <w:t xml:space="preserve">internacionalnih </w:t>
      </w:r>
      <w:r w:rsidRPr="005C6F5A">
        <w:rPr>
          <w:bCs/>
        </w:rPr>
        <w:t>izvadaka.</w:t>
      </w:r>
    </w:p>
    <w:p w14:paraId="064AD033" w14:textId="2C0F34F9" w:rsidR="004E38F7" w:rsidRPr="005C6F5A" w:rsidRDefault="004E38F7" w:rsidP="005C6F5A">
      <w:pPr>
        <w:pStyle w:val="Odlomakpopisa"/>
        <w:numPr>
          <w:ilvl w:val="0"/>
          <w:numId w:val="15"/>
        </w:numPr>
        <w:spacing w:after="160"/>
        <w:contextualSpacing/>
        <w:jc w:val="both"/>
        <w:rPr>
          <w:bCs/>
        </w:rPr>
      </w:pPr>
      <w:r w:rsidRPr="005C6F5A">
        <w:rPr>
          <w:bCs/>
        </w:rPr>
        <w:t>Knjiga državljana: 8 upisa, 94 verifikacije, 169 bilješki i 127 promjena. Izdano 30 domovnica.</w:t>
      </w:r>
    </w:p>
    <w:p w14:paraId="5E700561" w14:textId="77777777" w:rsidR="00F5278A" w:rsidRPr="005C6F5A" w:rsidRDefault="00F5278A" w:rsidP="0092198E">
      <w:pPr>
        <w:pStyle w:val="Odlomakpopisa"/>
        <w:spacing w:after="160"/>
        <w:ind w:left="720"/>
        <w:contextualSpacing/>
        <w:jc w:val="both"/>
        <w:rPr>
          <w:bCs/>
        </w:rPr>
      </w:pPr>
    </w:p>
    <w:p w14:paraId="542170C6"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Matični ured Slavonski Šamac</w:t>
      </w:r>
    </w:p>
    <w:p w14:paraId="21F041C2" w14:textId="433A5AE3" w:rsidR="004E38F7" w:rsidRPr="005C6F5A" w:rsidRDefault="004E38F7" w:rsidP="005C6F5A">
      <w:pPr>
        <w:pStyle w:val="Odlomakpopisa"/>
        <w:numPr>
          <w:ilvl w:val="0"/>
          <w:numId w:val="15"/>
        </w:numPr>
        <w:spacing w:after="160"/>
        <w:contextualSpacing/>
        <w:jc w:val="both"/>
        <w:rPr>
          <w:bCs/>
        </w:rPr>
      </w:pPr>
      <w:r w:rsidRPr="005C6F5A">
        <w:rPr>
          <w:bCs/>
        </w:rPr>
        <w:t xml:space="preserve">Matica rođenih: 15 upisa, 143 verifikacije, 87 bilješki i 524 promjene. Izdano 69 rodnih listova, 31 izvadak, 34 </w:t>
      </w:r>
      <w:r w:rsidR="004F6C8B" w:rsidRPr="00051B35">
        <w:t xml:space="preserve">internacionalnih </w:t>
      </w:r>
      <w:r w:rsidRPr="005C6F5A">
        <w:rPr>
          <w:bCs/>
        </w:rPr>
        <w:t>izvadaka i 4 potvrde o sl. brač</w:t>
      </w:r>
      <w:r w:rsidR="004F6C8B">
        <w:rPr>
          <w:bCs/>
        </w:rPr>
        <w:t>nom</w:t>
      </w:r>
      <w:r w:rsidRPr="005C6F5A">
        <w:rPr>
          <w:bCs/>
        </w:rPr>
        <w:t xml:space="preserve"> stanju.</w:t>
      </w:r>
    </w:p>
    <w:p w14:paraId="1917838C" w14:textId="1DC47BED" w:rsidR="004E38F7" w:rsidRPr="005C6F5A" w:rsidRDefault="004E38F7" w:rsidP="005C6F5A">
      <w:pPr>
        <w:pStyle w:val="Odlomakpopisa"/>
        <w:numPr>
          <w:ilvl w:val="0"/>
          <w:numId w:val="15"/>
        </w:numPr>
        <w:spacing w:after="160"/>
        <w:contextualSpacing/>
        <w:jc w:val="both"/>
        <w:rPr>
          <w:bCs/>
        </w:rPr>
      </w:pPr>
      <w:r w:rsidRPr="005C6F5A">
        <w:rPr>
          <w:bCs/>
        </w:rPr>
        <w:t xml:space="preserve">Matica vjenčanih: 16 upisa, 63 verifikacije, 23 bilješke i 83 promjene. Izdano 30 vjenčanih listova, 21 izvadak i 14 </w:t>
      </w:r>
      <w:r w:rsidR="004F6C8B" w:rsidRPr="00051B35">
        <w:t xml:space="preserve">internacionalnih </w:t>
      </w:r>
      <w:r w:rsidR="004F6C8B">
        <w:t>i</w:t>
      </w:r>
      <w:r w:rsidRPr="005C6F5A">
        <w:rPr>
          <w:bCs/>
        </w:rPr>
        <w:t xml:space="preserve">zvadaka. </w:t>
      </w:r>
    </w:p>
    <w:p w14:paraId="361E640F" w14:textId="59C0BE9E" w:rsidR="004E38F7" w:rsidRPr="005C6F5A" w:rsidRDefault="004E38F7" w:rsidP="005C6F5A">
      <w:pPr>
        <w:pStyle w:val="Odlomakpopisa"/>
        <w:numPr>
          <w:ilvl w:val="0"/>
          <w:numId w:val="15"/>
        </w:numPr>
        <w:spacing w:after="160"/>
        <w:contextualSpacing/>
        <w:jc w:val="both"/>
        <w:rPr>
          <w:bCs/>
        </w:rPr>
      </w:pPr>
      <w:r w:rsidRPr="005C6F5A">
        <w:rPr>
          <w:bCs/>
        </w:rPr>
        <w:t xml:space="preserve">Matica umrlih: 27 upisa, 27 verifikacija i 27 bilješki. Izdano 47 smrtnih listova, 6 izvatka i 11 </w:t>
      </w:r>
      <w:r w:rsidR="004F6C8B" w:rsidRPr="00051B35">
        <w:t xml:space="preserve">internacionalnih </w:t>
      </w:r>
      <w:r w:rsidRPr="005C6F5A">
        <w:rPr>
          <w:bCs/>
        </w:rPr>
        <w:t>izvadaka.</w:t>
      </w:r>
    </w:p>
    <w:p w14:paraId="46F150E4" w14:textId="77777777" w:rsidR="004E38F7" w:rsidRPr="005C6F5A" w:rsidRDefault="004E38F7" w:rsidP="005C6F5A">
      <w:pPr>
        <w:pStyle w:val="Odlomakpopisa"/>
        <w:numPr>
          <w:ilvl w:val="0"/>
          <w:numId w:val="15"/>
        </w:numPr>
        <w:spacing w:after="160"/>
        <w:contextualSpacing/>
        <w:jc w:val="both"/>
        <w:rPr>
          <w:bCs/>
        </w:rPr>
      </w:pPr>
      <w:r w:rsidRPr="005C6F5A">
        <w:rPr>
          <w:bCs/>
        </w:rPr>
        <w:t>Knjiga državljana: 14 upisa, 86 verifikacija, 117 bilješki i 55 promjena. Izdano 45 domovnica.</w:t>
      </w:r>
    </w:p>
    <w:p w14:paraId="32B91292" w14:textId="77777777" w:rsidR="004E38F7" w:rsidRPr="005C6F5A" w:rsidRDefault="004E38F7" w:rsidP="005C6F5A">
      <w:pPr>
        <w:pStyle w:val="Odlomakpopisa"/>
        <w:jc w:val="both"/>
        <w:rPr>
          <w:bCs/>
        </w:rPr>
      </w:pPr>
    </w:p>
    <w:p w14:paraId="010A396B"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 xml:space="preserve">Matični ured Nova Gradiška </w:t>
      </w:r>
    </w:p>
    <w:p w14:paraId="00497134" w14:textId="542A0CB5" w:rsidR="004E38F7" w:rsidRPr="005C6F5A" w:rsidRDefault="004E38F7" w:rsidP="005C6F5A">
      <w:pPr>
        <w:pStyle w:val="Odlomakpopisa"/>
        <w:numPr>
          <w:ilvl w:val="0"/>
          <w:numId w:val="15"/>
        </w:numPr>
        <w:spacing w:after="160"/>
        <w:contextualSpacing/>
        <w:jc w:val="both"/>
        <w:rPr>
          <w:bCs/>
        </w:rPr>
      </w:pPr>
      <w:r w:rsidRPr="005C6F5A">
        <w:rPr>
          <w:bCs/>
        </w:rPr>
        <w:t xml:space="preserve">Matica rođenih: 237 upisa, 5158 verifikacija, 5465 bilješki i 2528 promjena. Izdano 1175 rodnih listova, 256 izvadaka, 359 </w:t>
      </w:r>
      <w:r w:rsidR="004F6C8B" w:rsidRPr="00051B35">
        <w:t>internacionalnih izva</w:t>
      </w:r>
      <w:r w:rsidR="004F6C8B">
        <w:t>da</w:t>
      </w:r>
      <w:r w:rsidR="004F6C8B" w:rsidRPr="00051B35">
        <w:t>ka</w:t>
      </w:r>
      <w:r w:rsidRPr="005C6F5A">
        <w:rPr>
          <w:bCs/>
        </w:rPr>
        <w:t>, 36 potvrda o sl. brač</w:t>
      </w:r>
      <w:r w:rsidR="004F6C8B">
        <w:rPr>
          <w:bCs/>
        </w:rPr>
        <w:t xml:space="preserve">nom </w:t>
      </w:r>
      <w:r w:rsidRPr="005C6F5A">
        <w:rPr>
          <w:bCs/>
        </w:rPr>
        <w:t>stanju.</w:t>
      </w:r>
    </w:p>
    <w:p w14:paraId="1C887544" w14:textId="4C3029E4" w:rsidR="004E38F7" w:rsidRPr="005C6F5A" w:rsidRDefault="004E38F7" w:rsidP="005C6F5A">
      <w:pPr>
        <w:pStyle w:val="Odlomakpopisa"/>
        <w:numPr>
          <w:ilvl w:val="0"/>
          <w:numId w:val="15"/>
        </w:numPr>
        <w:spacing w:after="160"/>
        <w:contextualSpacing/>
        <w:jc w:val="both"/>
        <w:rPr>
          <w:bCs/>
        </w:rPr>
      </w:pPr>
      <w:r w:rsidRPr="005C6F5A">
        <w:rPr>
          <w:bCs/>
        </w:rPr>
        <w:t xml:space="preserve">Matica vjenčanih: 107 upisa, 2114 verifikacija, 2123 bilješke i 5055 promjena. Izdano 309 vjenčanih lista, 83 izvatka i 183 </w:t>
      </w:r>
      <w:r w:rsidR="004F6C8B" w:rsidRPr="00051B35">
        <w:t xml:space="preserve">internacionalnih </w:t>
      </w:r>
      <w:r w:rsidRPr="005C6F5A">
        <w:rPr>
          <w:bCs/>
        </w:rPr>
        <w:t>izvadaka.</w:t>
      </w:r>
    </w:p>
    <w:p w14:paraId="3A077879" w14:textId="3F50B15C" w:rsidR="004E38F7" w:rsidRPr="005C6F5A" w:rsidRDefault="004E38F7" w:rsidP="005C6F5A">
      <w:pPr>
        <w:pStyle w:val="Odlomakpopisa"/>
        <w:numPr>
          <w:ilvl w:val="0"/>
          <w:numId w:val="15"/>
        </w:numPr>
        <w:spacing w:after="160"/>
        <w:contextualSpacing/>
        <w:jc w:val="both"/>
        <w:rPr>
          <w:bCs/>
        </w:rPr>
      </w:pPr>
      <w:r w:rsidRPr="005C6F5A">
        <w:rPr>
          <w:bCs/>
        </w:rPr>
        <w:t xml:space="preserve">Matica umrlih: 372 upisa, 525 verifikacija, 402 bilješke i 153 promjene, Izdano 620 smrtnih listova, 324 izvatka i 114 </w:t>
      </w:r>
      <w:r w:rsidR="004F6C8B" w:rsidRPr="00051B35">
        <w:t xml:space="preserve">internacionalnih </w:t>
      </w:r>
      <w:r w:rsidRPr="005C6F5A">
        <w:rPr>
          <w:bCs/>
        </w:rPr>
        <w:t>izvadaka.</w:t>
      </w:r>
    </w:p>
    <w:p w14:paraId="4BA581F6" w14:textId="04FE093B" w:rsidR="004E38F7" w:rsidRDefault="004E38F7" w:rsidP="005C6F5A">
      <w:pPr>
        <w:pStyle w:val="Odlomakpopisa"/>
        <w:numPr>
          <w:ilvl w:val="0"/>
          <w:numId w:val="15"/>
        </w:numPr>
        <w:spacing w:after="160"/>
        <w:contextualSpacing/>
        <w:jc w:val="both"/>
        <w:rPr>
          <w:bCs/>
        </w:rPr>
      </w:pPr>
      <w:r w:rsidRPr="005C6F5A">
        <w:rPr>
          <w:bCs/>
        </w:rPr>
        <w:t xml:space="preserve">Knjiga državljana: 183 upisa, 1435 verifikacija, 1181 bilješka i 610 promjena. Izdano 559 domovnica, 92 potvrde o </w:t>
      </w:r>
      <w:proofErr w:type="spellStart"/>
      <w:r w:rsidRPr="005C6F5A">
        <w:rPr>
          <w:bCs/>
        </w:rPr>
        <w:t>pos</w:t>
      </w:r>
      <w:proofErr w:type="spellEnd"/>
      <w:r w:rsidRPr="005C6F5A">
        <w:rPr>
          <w:bCs/>
        </w:rPr>
        <w:t xml:space="preserve">. upisa, 16 potvrda o </w:t>
      </w:r>
      <w:proofErr w:type="spellStart"/>
      <w:r w:rsidRPr="005C6F5A">
        <w:rPr>
          <w:bCs/>
        </w:rPr>
        <w:t>nep</w:t>
      </w:r>
      <w:proofErr w:type="spellEnd"/>
      <w:r w:rsidRPr="005C6F5A">
        <w:rPr>
          <w:bCs/>
        </w:rPr>
        <w:t>. upisa.</w:t>
      </w:r>
    </w:p>
    <w:p w14:paraId="20B4C0C7" w14:textId="77777777" w:rsidR="0092198E" w:rsidRPr="005C6F5A" w:rsidRDefault="0092198E" w:rsidP="0092198E">
      <w:pPr>
        <w:pStyle w:val="Odlomakpopisa"/>
        <w:spacing w:after="160"/>
        <w:ind w:left="720"/>
        <w:contextualSpacing/>
        <w:jc w:val="both"/>
        <w:rPr>
          <w:bCs/>
        </w:rPr>
      </w:pPr>
    </w:p>
    <w:p w14:paraId="2777A990"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Matični ured Okučani</w:t>
      </w:r>
    </w:p>
    <w:p w14:paraId="34B0C212" w14:textId="767AF985" w:rsidR="004E38F7" w:rsidRPr="005C6F5A" w:rsidRDefault="004E38F7" w:rsidP="005C6F5A">
      <w:pPr>
        <w:pStyle w:val="Odlomakpopisa"/>
        <w:numPr>
          <w:ilvl w:val="0"/>
          <w:numId w:val="15"/>
        </w:numPr>
        <w:spacing w:after="160"/>
        <w:contextualSpacing/>
        <w:jc w:val="both"/>
        <w:rPr>
          <w:bCs/>
        </w:rPr>
      </w:pPr>
      <w:r w:rsidRPr="005C6F5A">
        <w:rPr>
          <w:bCs/>
        </w:rPr>
        <w:t xml:space="preserve">Matica rođenih: 15 upisa, 1738 verifikacija, 502 bilješki, 5854 promjene, Izdano 117 rodnih listova 23 izvatka , 57 </w:t>
      </w:r>
      <w:r w:rsidR="004F6C8B" w:rsidRPr="00051B35">
        <w:t xml:space="preserve">internacionalnih </w:t>
      </w:r>
      <w:r w:rsidRPr="005C6F5A">
        <w:rPr>
          <w:bCs/>
        </w:rPr>
        <w:t xml:space="preserve"> izvadaka i 6 potvrda o sl. bračnom stanju.</w:t>
      </w:r>
    </w:p>
    <w:p w14:paraId="7C11EE53" w14:textId="341ABD96" w:rsidR="004E38F7" w:rsidRPr="005C6F5A" w:rsidRDefault="004E38F7" w:rsidP="005C6F5A">
      <w:pPr>
        <w:pStyle w:val="Odlomakpopisa"/>
        <w:numPr>
          <w:ilvl w:val="0"/>
          <w:numId w:val="15"/>
        </w:numPr>
        <w:spacing w:after="160"/>
        <w:contextualSpacing/>
        <w:jc w:val="both"/>
        <w:rPr>
          <w:bCs/>
        </w:rPr>
      </w:pPr>
      <w:r w:rsidRPr="005C6F5A">
        <w:rPr>
          <w:bCs/>
        </w:rPr>
        <w:t xml:space="preserve">Matica vjenčanih: 18 upisa, 155 verifikacija, 56 bilješki, 346 promjena. Izdano 56 vjenčanih listova, 8 izvadaka, 28 </w:t>
      </w:r>
      <w:r w:rsidR="004F6C8B" w:rsidRPr="00051B35">
        <w:t xml:space="preserve">internacionalnih </w:t>
      </w:r>
      <w:r w:rsidRPr="005C6F5A">
        <w:rPr>
          <w:bCs/>
        </w:rPr>
        <w:t xml:space="preserve"> izvadaka. </w:t>
      </w:r>
    </w:p>
    <w:p w14:paraId="56F0D26C" w14:textId="22CCDD6D" w:rsidR="004E38F7" w:rsidRPr="005C6F5A" w:rsidRDefault="004E38F7" w:rsidP="005C6F5A">
      <w:pPr>
        <w:pStyle w:val="Odlomakpopisa"/>
        <w:numPr>
          <w:ilvl w:val="0"/>
          <w:numId w:val="15"/>
        </w:numPr>
        <w:spacing w:after="160"/>
        <w:contextualSpacing/>
        <w:jc w:val="both"/>
        <w:rPr>
          <w:bCs/>
        </w:rPr>
      </w:pPr>
      <w:r w:rsidRPr="005C6F5A">
        <w:rPr>
          <w:bCs/>
        </w:rPr>
        <w:t xml:space="preserve">Matica umrlih: 39 upisa, 55 verifikacija, 39 bilješki i 21 promjena. Izdano 53 smrtnih listova, 24 izvatka i 15 </w:t>
      </w:r>
      <w:r w:rsidR="004F6C8B" w:rsidRPr="005C6F5A">
        <w:rPr>
          <w:bCs/>
        </w:rPr>
        <w:t>inter</w:t>
      </w:r>
      <w:r w:rsidR="004F6C8B">
        <w:rPr>
          <w:bCs/>
        </w:rPr>
        <w:t>nacionalnih</w:t>
      </w:r>
      <w:r w:rsidRPr="005C6F5A">
        <w:rPr>
          <w:bCs/>
        </w:rPr>
        <w:t xml:space="preserve"> izvadaka. </w:t>
      </w:r>
    </w:p>
    <w:p w14:paraId="6FC56534" w14:textId="285764F5" w:rsidR="004E38F7" w:rsidRPr="005C6F5A" w:rsidRDefault="004E38F7" w:rsidP="005C6F5A">
      <w:pPr>
        <w:pStyle w:val="Odlomakpopisa"/>
        <w:numPr>
          <w:ilvl w:val="0"/>
          <w:numId w:val="15"/>
        </w:numPr>
        <w:spacing w:after="160"/>
        <w:contextualSpacing/>
        <w:jc w:val="both"/>
        <w:rPr>
          <w:bCs/>
        </w:rPr>
      </w:pPr>
      <w:r w:rsidRPr="005C6F5A">
        <w:rPr>
          <w:bCs/>
        </w:rPr>
        <w:t>Kn</w:t>
      </w:r>
      <w:r w:rsidR="004F6C8B">
        <w:rPr>
          <w:bCs/>
        </w:rPr>
        <w:t>j</w:t>
      </w:r>
      <w:r w:rsidRPr="005C6F5A">
        <w:rPr>
          <w:bCs/>
        </w:rPr>
        <w:t xml:space="preserve">iga državljana: 9 upisa, 155 verifikacija, 188 bilješki i 117 promjena. Izdano 65 domovnica i 19 potvrda o </w:t>
      </w:r>
      <w:proofErr w:type="spellStart"/>
      <w:r w:rsidRPr="005C6F5A">
        <w:rPr>
          <w:bCs/>
        </w:rPr>
        <w:t>pos</w:t>
      </w:r>
      <w:proofErr w:type="spellEnd"/>
      <w:r w:rsidRPr="005C6F5A">
        <w:rPr>
          <w:bCs/>
        </w:rPr>
        <w:t xml:space="preserve">. upisa, 15 potvrda o </w:t>
      </w:r>
      <w:proofErr w:type="spellStart"/>
      <w:r w:rsidRPr="005C6F5A">
        <w:rPr>
          <w:bCs/>
        </w:rPr>
        <w:t>nep</w:t>
      </w:r>
      <w:proofErr w:type="spellEnd"/>
      <w:r w:rsidRPr="005C6F5A">
        <w:rPr>
          <w:bCs/>
        </w:rPr>
        <w:t xml:space="preserve">. upisa.         </w:t>
      </w:r>
    </w:p>
    <w:p w14:paraId="02C87248" w14:textId="6627633A" w:rsidR="004E38F7" w:rsidRDefault="004E38F7" w:rsidP="005C6F5A">
      <w:pPr>
        <w:pStyle w:val="Odlomakpopisa"/>
        <w:jc w:val="both"/>
        <w:rPr>
          <w:bCs/>
        </w:rPr>
      </w:pPr>
    </w:p>
    <w:p w14:paraId="1016880F" w14:textId="3A80FDF5" w:rsidR="000F5E4C" w:rsidRDefault="000F5E4C" w:rsidP="005C6F5A">
      <w:pPr>
        <w:pStyle w:val="Odlomakpopisa"/>
        <w:jc w:val="both"/>
        <w:rPr>
          <w:bCs/>
        </w:rPr>
      </w:pPr>
    </w:p>
    <w:p w14:paraId="7A1E192D" w14:textId="77777777" w:rsidR="000F5E4C" w:rsidRPr="005C6F5A" w:rsidRDefault="000F5E4C" w:rsidP="005C6F5A">
      <w:pPr>
        <w:pStyle w:val="Odlomakpopisa"/>
        <w:jc w:val="both"/>
        <w:rPr>
          <w:bCs/>
        </w:rPr>
      </w:pPr>
    </w:p>
    <w:p w14:paraId="5ED4E755" w14:textId="77777777" w:rsidR="004E38F7" w:rsidRPr="005C6F5A" w:rsidRDefault="004E38F7" w:rsidP="005C6F5A">
      <w:pPr>
        <w:spacing w:line="240" w:lineRule="auto"/>
        <w:jc w:val="both"/>
        <w:rPr>
          <w:rFonts w:ascii="Times New Roman" w:hAnsi="Times New Roman"/>
          <w:bCs/>
          <w:sz w:val="24"/>
          <w:szCs w:val="24"/>
        </w:rPr>
      </w:pPr>
      <w:r w:rsidRPr="005C6F5A">
        <w:rPr>
          <w:rFonts w:ascii="Times New Roman" w:hAnsi="Times New Roman"/>
          <w:bCs/>
          <w:sz w:val="24"/>
          <w:szCs w:val="24"/>
        </w:rPr>
        <w:t>Matični ured Staro Petrovo Selo</w:t>
      </w:r>
    </w:p>
    <w:p w14:paraId="28BB840B" w14:textId="4E0F7882" w:rsidR="004E38F7" w:rsidRPr="005C6F5A" w:rsidRDefault="004E38F7" w:rsidP="005C6F5A">
      <w:pPr>
        <w:pStyle w:val="Odlomakpopisa"/>
        <w:numPr>
          <w:ilvl w:val="0"/>
          <w:numId w:val="15"/>
        </w:numPr>
        <w:spacing w:after="160"/>
        <w:contextualSpacing/>
        <w:jc w:val="both"/>
        <w:rPr>
          <w:bCs/>
        </w:rPr>
      </w:pPr>
      <w:r w:rsidRPr="005C6F5A">
        <w:rPr>
          <w:bCs/>
        </w:rPr>
        <w:t>Matica rođenih: 7 upisa, 914 verifikacija, 547 bilješke i 4341 promjena. Izdano 61 rodni list, 35 izvadaka i 25 inter</w:t>
      </w:r>
      <w:r w:rsidR="004F6C8B">
        <w:rPr>
          <w:bCs/>
        </w:rPr>
        <w:t>nacionalnih</w:t>
      </w:r>
      <w:r w:rsidRPr="005C6F5A">
        <w:rPr>
          <w:bCs/>
        </w:rPr>
        <w:t xml:space="preserve"> izvadaka, 1 potvrda o sl.</w:t>
      </w:r>
      <w:r w:rsidR="004F6C8B">
        <w:rPr>
          <w:bCs/>
        </w:rPr>
        <w:t xml:space="preserve"> </w:t>
      </w:r>
      <w:r w:rsidRPr="005C6F5A">
        <w:rPr>
          <w:bCs/>
        </w:rPr>
        <w:t>brač</w:t>
      </w:r>
      <w:r w:rsidR="004F6C8B">
        <w:rPr>
          <w:bCs/>
        </w:rPr>
        <w:t>nom</w:t>
      </w:r>
      <w:r w:rsidRPr="005C6F5A">
        <w:rPr>
          <w:bCs/>
        </w:rPr>
        <w:t xml:space="preserve"> stanju.</w:t>
      </w:r>
    </w:p>
    <w:p w14:paraId="3CC57483" w14:textId="10986D5C" w:rsidR="004E38F7" w:rsidRPr="005C6F5A" w:rsidRDefault="004E38F7" w:rsidP="005C6F5A">
      <w:pPr>
        <w:pStyle w:val="Odlomakpopisa"/>
        <w:numPr>
          <w:ilvl w:val="0"/>
          <w:numId w:val="15"/>
        </w:numPr>
        <w:spacing w:after="160"/>
        <w:contextualSpacing/>
        <w:jc w:val="both"/>
        <w:rPr>
          <w:bCs/>
        </w:rPr>
      </w:pPr>
      <w:r w:rsidRPr="005C6F5A">
        <w:rPr>
          <w:bCs/>
        </w:rPr>
        <w:t>Matica vjenčanih: 21 upisa, 1765 verifikacija, 1895 bilješki i 4042 promjene, Izdano 27 vjenčanih, 18 izvadaka i 20 inter</w:t>
      </w:r>
      <w:r w:rsidR="004F6C8B">
        <w:rPr>
          <w:bCs/>
        </w:rPr>
        <w:t>nacionalnih</w:t>
      </w:r>
      <w:r w:rsidRPr="005C6F5A">
        <w:rPr>
          <w:bCs/>
        </w:rPr>
        <w:t xml:space="preserve"> izvadaka.</w:t>
      </w:r>
    </w:p>
    <w:p w14:paraId="7E13893F" w14:textId="57B7DBF6" w:rsidR="004E38F7" w:rsidRPr="005C6F5A" w:rsidRDefault="004E38F7" w:rsidP="005C6F5A">
      <w:pPr>
        <w:pStyle w:val="Odlomakpopisa"/>
        <w:numPr>
          <w:ilvl w:val="0"/>
          <w:numId w:val="15"/>
        </w:numPr>
        <w:spacing w:after="160"/>
        <w:contextualSpacing/>
        <w:jc w:val="both"/>
        <w:rPr>
          <w:bCs/>
        </w:rPr>
      </w:pPr>
      <w:r w:rsidRPr="005C6F5A">
        <w:rPr>
          <w:bCs/>
        </w:rPr>
        <w:lastRenderedPageBreak/>
        <w:t>Matica umrlih: 51 upisa, 79 verifikacija, 56 bilješki i 36 promjena. Izdano 72 smrtna lista, 33 izvatka i 8 inter</w:t>
      </w:r>
      <w:r w:rsidR="004F6C8B">
        <w:rPr>
          <w:bCs/>
        </w:rPr>
        <w:t>nacionalnih</w:t>
      </w:r>
      <w:r w:rsidRPr="005C6F5A">
        <w:rPr>
          <w:bCs/>
        </w:rPr>
        <w:t xml:space="preserve"> izvadaka.</w:t>
      </w:r>
    </w:p>
    <w:p w14:paraId="052026AF" w14:textId="77777777" w:rsidR="0092198E" w:rsidRPr="0092198E" w:rsidRDefault="004E38F7" w:rsidP="0092198E">
      <w:pPr>
        <w:pStyle w:val="Odlomakpopisa"/>
        <w:numPr>
          <w:ilvl w:val="0"/>
          <w:numId w:val="15"/>
        </w:numPr>
        <w:spacing w:after="160"/>
        <w:contextualSpacing/>
        <w:jc w:val="both"/>
      </w:pPr>
      <w:r w:rsidRPr="005C6F5A">
        <w:rPr>
          <w:bCs/>
        </w:rPr>
        <w:t xml:space="preserve">Knjiga državljana: 6 upisa, 310 verifikacija, 366 bilješki i 228 promjene. Izdano 35 domovnica i 8 potvrda o postojanju upisa i 1 potvrdu o </w:t>
      </w:r>
      <w:proofErr w:type="spellStart"/>
      <w:r w:rsidRPr="005C6F5A">
        <w:rPr>
          <w:bCs/>
        </w:rPr>
        <w:t>nep</w:t>
      </w:r>
      <w:proofErr w:type="spellEnd"/>
      <w:r w:rsidRPr="005C6F5A">
        <w:rPr>
          <w:bCs/>
        </w:rPr>
        <w:t xml:space="preserve">. </w:t>
      </w:r>
      <w:r w:rsidR="0092198E" w:rsidRPr="005C6F5A">
        <w:rPr>
          <w:bCs/>
        </w:rPr>
        <w:t>U</w:t>
      </w:r>
      <w:r w:rsidRPr="005C6F5A">
        <w:rPr>
          <w:bCs/>
        </w:rPr>
        <w:t>pisa</w:t>
      </w:r>
    </w:p>
    <w:p w14:paraId="1AD28810" w14:textId="31EA5087" w:rsidR="004E38F7" w:rsidRPr="0092198E" w:rsidRDefault="004E38F7" w:rsidP="0092198E">
      <w:pPr>
        <w:spacing w:after="160"/>
        <w:contextualSpacing/>
        <w:jc w:val="both"/>
        <w:rPr>
          <w:rFonts w:ascii="Times New Roman" w:hAnsi="Times New Roman"/>
          <w:sz w:val="24"/>
          <w:szCs w:val="24"/>
        </w:rPr>
      </w:pPr>
      <w:r w:rsidRPr="0092198E">
        <w:rPr>
          <w:rFonts w:ascii="Times New Roman" w:hAnsi="Times New Roman"/>
          <w:b/>
          <w:bCs/>
          <w:sz w:val="24"/>
          <w:szCs w:val="24"/>
        </w:rPr>
        <w:t>Odsjek za imovinsko-pravne poslove i besplatnu pravnu pomoć</w:t>
      </w:r>
    </w:p>
    <w:p w14:paraId="52140FF9" w14:textId="77777777" w:rsidR="00F5278A" w:rsidRPr="0092198E" w:rsidRDefault="00F5278A" w:rsidP="005C6F5A">
      <w:pPr>
        <w:pStyle w:val="Bezproreda"/>
        <w:ind w:left="720"/>
        <w:jc w:val="both"/>
      </w:pPr>
    </w:p>
    <w:p w14:paraId="19BA99F1" w14:textId="5C26954F" w:rsidR="004E38F7" w:rsidRPr="005C6F5A" w:rsidRDefault="004E38F7" w:rsidP="005C6F5A">
      <w:pPr>
        <w:spacing w:line="240" w:lineRule="auto"/>
        <w:ind w:firstLine="360"/>
        <w:jc w:val="both"/>
        <w:rPr>
          <w:rFonts w:ascii="Times New Roman" w:hAnsi="Times New Roman"/>
          <w:sz w:val="24"/>
          <w:szCs w:val="24"/>
        </w:rPr>
      </w:pPr>
      <w:r w:rsidRPr="005C6F5A">
        <w:rPr>
          <w:rFonts w:ascii="Times New Roman" w:hAnsi="Times New Roman"/>
          <w:sz w:val="24"/>
          <w:szCs w:val="24"/>
        </w:rPr>
        <w:t xml:space="preserve">        </w:t>
      </w:r>
      <w:r w:rsidR="00F5278A" w:rsidRPr="005C6F5A">
        <w:rPr>
          <w:rFonts w:ascii="Times New Roman" w:hAnsi="Times New Roman"/>
          <w:sz w:val="24"/>
          <w:szCs w:val="24"/>
        </w:rPr>
        <w:t xml:space="preserve">Putem </w:t>
      </w:r>
      <w:r w:rsidRPr="005C6F5A">
        <w:rPr>
          <w:rFonts w:ascii="Times New Roman" w:hAnsi="Times New Roman"/>
          <w:sz w:val="24"/>
          <w:szCs w:val="24"/>
        </w:rPr>
        <w:t>Upravnog odjela za opću upravu i imovinsko</w:t>
      </w:r>
      <w:r w:rsidR="004F6C8B">
        <w:rPr>
          <w:rFonts w:ascii="Times New Roman" w:hAnsi="Times New Roman"/>
          <w:sz w:val="24"/>
          <w:szCs w:val="24"/>
        </w:rPr>
        <w:t>-</w:t>
      </w:r>
      <w:r w:rsidRPr="005C6F5A">
        <w:rPr>
          <w:rFonts w:ascii="Times New Roman" w:hAnsi="Times New Roman"/>
          <w:sz w:val="24"/>
          <w:szCs w:val="24"/>
        </w:rPr>
        <w:t>pravne poslove</w:t>
      </w:r>
      <w:r w:rsidR="00F5278A" w:rsidRPr="005C6F5A">
        <w:rPr>
          <w:rFonts w:ascii="Times New Roman" w:hAnsi="Times New Roman"/>
          <w:sz w:val="24"/>
          <w:szCs w:val="24"/>
        </w:rPr>
        <w:t xml:space="preserve">, </w:t>
      </w:r>
      <w:r w:rsidRPr="005C6F5A">
        <w:rPr>
          <w:rFonts w:ascii="Times New Roman" w:hAnsi="Times New Roman"/>
          <w:sz w:val="24"/>
          <w:szCs w:val="24"/>
        </w:rPr>
        <w:t>Odsjek</w:t>
      </w:r>
      <w:r w:rsidR="00F5278A" w:rsidRPr="005C6F5A">
        <w:rPr>
          <w:rFonts w:ascii="Times New Roman" w:hAnsi="Times New Roman"/>
          <w:sz w:val="24"/>
          <w:szCs w:val="24"/>
        </w:rPr>
        <w:t>a</w:t>
      </w:r>
      <w:r w:rsidRPr="005C6F5A">
        <w:rPr>
          <w:rFonts w:ascii="Times New Roman" w:hAnsi="Times New Roman"/>
          <w:sz w:val="24"/>
          <w:szCs w:val="24"/>
        </w:rPr>
        <w:t xml:space="preserve"> za imovinsko-pravne poslove i besplatnu pravnu pomoć</w:t>
      </w:r>
      <w:r w:rsidR="00F5278A" w:rsidRPr="005C6F5A">
        <w:rPr>
          <w:rFonts w:ascii="Times New Roman" w:hAnsi="Times New Roman"/>
          <w:sz w:val="24"/>
          <w:szCs w:val="24"/>
        </w:rPr>
        <w:t xml:space="preserve"> provode se</w:t>
      </w:r>
      <w:r w:rsidRPr="005C6F5A">
        <w:rPr>
          <w:rFonts w:ascii="Times New Roman" w:hAnsi="Times New Roman"/>
          <w:sz w:val="24"/>
          <w:szCs w:val="24"/>
        </w:rPr>
        <w:t xml:space="preserve"> postupci izvlaštenja, postupci utvrđivanja naknade za imovinu oduzetu za vrijeme jugoslavenske komunističke vladavine te pružanje besplatne pravne pomoći. </w:t>
      </w:r>
    </w:p>
    <w:p w14:paraId="5B6BC801" w14:textId="4ECBD9F1" w:rsidR="004E38F7" w:rsidRPr="005C6F5A" w:rsidRDefault="00F5278A" w:rsidP="005C6F5A">
      <w:pPr>
        <w:spacing w:line="240" w:lineRule="auto"/>
        <w:jc w:val="both"/>
        <w:rPr>
          <w:rFonts w:ascii="Times New Roman" w:hAnsi="Times New Roman"/>
          <w:sz w:val="24"/>
          <w:szCs w:val="24"/>
        </w:rPr>
      </w:pPr>
      <w:r w:rsidRPr="005C6F5A">
        <w:rPr>
          <w:rFonts w:ascii="Times New Roman" w:hAnsi="Times New Roman"/>
          <w:sz w:val="24"/>
          <w:szCs w:val="24"/>
        </w:rPr>
        <w:t>U</w:t>
      </w:r>
      <w:r w:rsidR="004E38F7" w:rsidRPr="005C6F5A">
        <w:rPr>
          <w:rFonts w:ascii="Times New Roman" w:hAnsi="Times New Roman"/>
          <w:sz w:val="24"/>
          <w:szCs w:val="24"/>
        </w:rPr>
        <w:t xml:space="preserve"> razdoblju  od 1.1.2022. do 30.6.2022. vođeno je ukupno 595  postupaka:</w:t>
      </w:r>
    </w:p>
    <w:p w14:paraId="50E4A4C1" w14:textId="77777777" w:rsidR="004E38F7" w:rsidRPr="0092198E" w:rsidRDefault="004E38F7" w:rsidP="0092198E">
      <w:pPr>
        <w:pStyle w:val="Odlomakpopisa"/>
        <w:numPr>
          <w:ilvl w:val="0"/>
          <w:numId w:val="15"/>
        </w:numPr>
        <w:spacing w:after="160"/>
        <w:contextualSpacing/>
        <w:jc w:val="both"/>
        <w:rPr>
          <w:bCs/>
        </w:rPr>
      </w:pPr>
      <w:r w:rsidRPr="0092198E">
        <w:rPr>
          <w:bCs/>
        </w:rPr>
        <w:t xml:space="preserve">156 predmeta povrata od kojih je 15 pravomoćno riješeno, </w:t>
      </w:r>
    </w:p>
    <w:p w14:paraId="6E916A82" w14:textId="77777777" w:rsidR="004E38F7" w:rsidRPr="0092198E" w:rsidRDefault="004E38F7" w:rsidP="0092198E">
      <w:pPr>
        <w:pStyle w:val="Odlomakpopisa"/>
        <w:numPr>
          <w:ilvl w:val="0"/>
          <w:numId w:val="15"/>
        </w:numPr>
        <w:spacing w:after="160"/>
        <w:contextualSpacing/>
        <w:jc w:val="both"/>
        <w:rPr>
          <w:bCs/>
        </w:rPr>
      </w:pPr>
      <w:r w:rsidRPr="0092198E">
        <w:rPr>
          <w:bCs/>
        </w:rPr>
        <w:t>95 postupka izvlaštenja od kojih je pravomoćno riješeno 31 predmet</w:t>
      </w:r>
    </w:p>
    <w:p w14:paraId="5BAFFABB" w14:textId="10D32EAE" w:rsidR="004E38F7" w:rsidRPr="0092198E" w:rsidRDefault="004E38F7" w:rsidP="0092198E">
      <w:pPr>
        <w:pStyle w:val="Odlomakpopisa"/>
        <w:numPr>
          <w:ilvl w:val="0"/>
          <w:numId w:val="15"/>
        </w:numPr>
        <w:spacing w:after="160"/>
        <w:contextualSpacing/>
        <w:jc w:val="both"/>
        <w:rPr>
          <w:bCs/>
        </w:rPr>
      </w:pPr>
      <w:r w:rsidRPr="0092198E">
        <w:rPr>
          <w:bCs/>
        </w:rPr>
        <w:t>199 postupka odobravanja sekundarne pravne pomoći (riješeno 120 predmeta)  i 35 predmeta primarne pravne pomoći</w:t>
      </w:r>
      <w:r w:rsidR="0092198E">
        <w:rPr>
          <w:bCs/>
        </w:rPr>
        <w:t>,</w:t>
      </w:r>
    </w:p>
    <w:p w14:paraId="0932BB5E" w14:textId="1F2B058A" w:rsidR="004E38F7" w:rsidRPr="0092198E" w:rsidRDefault="004E38F7" w:rsidP="0092198E">
      <w:pPr>
        <w:pStyle w:val="Odlomakpopisa"/>
        <w:numPr>
          <w:ilvl w:val="0"/>
          <w:numId w:val="15"/>
        </w:numPr>
        <w:spacing w:after="160"/>
        <w:contextualSpacing/>
        <w:jc w:val="both"/>
        <w:rPr>
          <w:bCs/>
        </w:rPr>
      </w:pPr>
      <w:r w:rsidRPr="0092198E">
        <w:rPr>
          <w:bCs/>
        </w:rPr>
        <w:t>110 postupaka komasacije</w:t>
      </w:r>
      <w:r w:rsidR="00F5278A" w:rsidRPr="0092198E">
        <w:rPr>
          <w:bCs/>
        </w:rPr>
        <w:t>.</w:t>
      </w:r>
    </w:p>
    <w:p w14:paraId="1FD04158" w14:textId="3E8A25BE" w:rsidR="004E38F7" w:rsidRDefault="004E38F7" w:rsidP="00961F96">
      <w:pPr>
        <w:spacing w:after="0" w:line="240" w:lineRule="auto"/>
        <w:ind w:firstLine="709"/>
        <w:jc w:val="both"/>
        <w:rPr>
          <w:rFonts w:ascii="Times New Roman" w:hAnsi="Times New Roman"/>
          <w:sz w:val="24"/>
          <w:szCs w:val="24"/>
        </w:rPr>
      </w:pPr>
      <w:r w:rsidRPr="005C6F5A">
        <w:rPr>
          <w:rFonts w:ascii="Times New Roman" w:hAnsi="Times New Roman"/>
          <w:sz w:val="24"/>
          <w:szCs w:val="24"/>
        </w:rPr>
        <w:t>Postupci izvlaštenja provode se kako bi se riješili imovinsko-pravni odnosi na nekretninama u svrhu provođenja infrastrukturnih projekata od interesa za Republiku Hrvatsku i lokalnu zajednicu</w:t>
      </w:r>
      <w:r w:rsidR="004F6C8B">
        <w:rPr>
          <w:rFonts w:ascii="Times New Roman" w:hAnsi="Times New Roman"/>
          <w:sz w:val="24"/>
          <w:szCs w:val="24"/>
        </w:rPr>
        <w:t>,</w:t>
      </w:r>
      <w:r w:rsidRPr="005C6F5A">
        <w:rPr>
          <w:rFonts w:ascii="Times New Roman" w:hAnsi="Times New Roman"/>
          <w:sz w:val="24"/>
          <w:szCs w:val="24"/>
        </w:rPr>
        <w:t xml:space="preserve"> a sve s ciljem podizanja kvalitete života građana. U postupcima utvrđivanja naknade za imovinu oduzetu za vrijeme jugoslavenske komunističke vladavine postupanje je često puta dugotrajno zbog sudjelovanja većeg broja stranka sa suprotnim interesima.  </w:t>
      </w:r>
    </w:p>
    <w:p w14:paraId="4BA9838A" w14:textId="6DA9E6F3" w:rsidR="00961F96" w:rsidRDefault="00961F96" w:rsidP="00961F96">
      <w:pPr>
        <w:spacing w:line="240" w:lineRule="auto"/>
        <w:ind w:firstLine="708"/>
        <w:jc w:val="both"/>
        <w:rPr>
          <w:rFonts w:ascii="Times New Roman" w:hAnsi="Times New Roman"/>
          <w:sz w:val="24"/>
          <w:szCs w:val="24"/>
        </w:rPr>
      </w:pPr>
      <w:r w:rsidRPr="00961F96">
        <w:rPr>
          <w:rFonts w:ascii="Times New Roman" w:hAnsi="Times New Roman"/>
          <w:sz w:val="24"/>
          <w:szCs w:val="24"/>
        </w:rPr>
        <w:t xml:space="preserve">Ističemo da su imovinsko-pravni postupci iznimno složeni postupci u kojima se obavlja više dokaznih radnji – očevidi, vještačenja i slično. Navedeni  postupci su podložni zakazivanju i  održavanju raspravnih ročišta što često, na žalost, zna rezultirati dugotrajnošću postupaka. </w:t>
      </w:r>
    </w:p>
    <w:p w14:paraId="2A0DF26A" w14:textId="77777777" w:rsidR="00AA0DA0" w:rsidRPr="00961F96" w:rsidRDefault="00AA0DA0" w:rsidP="00961F96">
      <w:pPr>
        <w:spacing w:line="240" w:lineRule="auto"/>
        <w:ind w:firstLine="708"/>
        <w:jc w:val="both"/>
        <w:rPr>
          <w:rFonts w:ascii="Times New Roman" w:hAnsi="Times New Roman"/>
          <w:sz w:val="24"/>
          <w:szCs w:val="24"/>
        </w:rPr>
      </w:pPr>
    </w:p>
    <w:p w14:paraId="4C08162D" w14:textId="6AB2EFE4" w:rsidR="005600B1" w:rsidRDefault="00961F96" w:rsidP="00AA0DA0">
      <w:pPr>
        <w:jc w:val="both"/>
        <w:rPr>
          <w:rFonts w:ascii="Times New Roman" w:hAnsi="Times New Roman"/>
          <w:b/>
          <w:sz w:val="24"/>
          <w:szCs w:val="24"/>
        </w:rPr>
      </w:pPr>
      <w:r w:rsidRPr="007650C4">
        <w:t xml:space="preserve">  </w:t>
      </w:r>
      <w:r w:rsidR="005600B1">
        <w:rPr>
          <w:rFonts w:ascii="Times New Roman" w:hAnsi="Times New Roman"/>
          <w:b/>
          <w:sz w:val="24"/>
          <w:szCs w:val="24"/>
        </w:rPr>
        <w:t>Suradnja s jedinicama lokalne i regionalne samouprave, tijelima državne vlasti i međunarodna suradnja, javnost rada</w:t>
      </w:r>
    </w:p>
    <w:p w14:paraId="6D4796EF" w14:textId="77777777" w:rsidR="005600B1" w:rsidRDefault="005600B1" w:rsidP="005600B1">
      <w:pPr>
        <w:ind w:firstLine="708"/>
        <w:rPr>
          <w:rFonts w:ascii="Times New Roman" w:hAnsi="Times New Roman"/>
          <w:b/>
          <w:sz w:val="24"/>
          <w:szCs w:val="24"/>
        </w:rPr>
      </w:pPr>
      <w:r>
        <w:rPr>
          <w:rFonts w:ascii="Times New Roman" w:hAnsi="Times New Roman"/>
          <w:b/>
          <w:sz w:val="24"/>
          <w:szCs w:val="24"/>
        </w:rPr>
        <w:t>Suradnja s Vladom RH, državnim i drugim institucijama, jedinicama lokalne samouprave</w:t>
      </w:r>
    </w:p>
    <w:p w14:paraId="497B0B78" w14:textId="77777777" w:rsidR="005600B1" w:rsidRDefault="005600B1" w:rsidP="005600B1">
      <w:pPr>
        <w:spacing w:after="0" w:line="240" w:lineRule="auto"/>
        <w:ind w:firstLine="708"/>
        <w:jc w:val="both"/>
        <w:rPr>
          <w:rFonts w:ascii="Times New Roman" w:hAnsi="Times New Roman"/>
          <w:sz w:val="24"/>
          <w:szCs w:val="24"/>
        </w:rPr>
      </w:pPr>
      <w:r>
        <w:rPr>
          <w:rFonts w:ascii="Times New Roman" w:hAnsi="Times New Roman"/>
          <w:sz w:val="24"/>
          <w:szCs w:val="24"/>
        </w:rPr>
        <w:t>Odnose s tijelima jedinica lokalne samouprave, državnim tijelima i predstavnicima domaćih i međunarodnih organizacija karakterizira ovlast župana na predstavljanje i zastupanje Županije te potreba provedbe utvrđene politike Županije. Obje komponente zahtijevale su dobru organizaciju i ulaganje napora u aktivnosti od neposrednog utjecaja na promicanje ugleda župana, zamjenika župana i Županije u razdoblju od 1. siječnja 2022. do 30. lipnja 2022. godine.</w:t>
      </w:r>
    </w:p>
    <w:p w14:paraId="1073CCA5" w14:textId="77777777" w:rsidR="005600B1" w:rsidRDefault="005600B1" w:rsidP="005600B1">
      <w:pPr>
        <w:pStyle w:val="StandardWeb"/>
        <w:shd w:val="clear" w:color="auto" w:fill="FFFFFF"/>
        <w:spacing w:before="0" w:beforeAutospacing="0" w:after="0" w:afterAutospacing="0"/>
        <w:ind w:firstLine="708"/>
        <w:jc w:val="both"/>
      </w:pPr>
      <w:r>
        <w:t xml:space="preserve">U nastojanju za što potpunijim ostvarivanjem proklamirane politike ravnomjernog razvoja cijele županije. Župan je održavao intenzivne kontakte s jedinicama lokalne samouprave, posebice u vezi problema uzrokovanih pandemijom, ali i obilazeći izgradnju ili rekonstrukciju školskih i zdravstvenih objekata, cesta te u prigodama poput svečanosti kojima se obilježava dan općina, značajnih kulturnih i drugih manifestacija, kada su to epidemiološke mjere dopuštale. </w:t>
      </w:r>
    </w:p>
    <w:p w14:paraId="457E8572" w14:textId="77777777" w:rsidR="005600B1" w:rsidRDefault="005600B1" w:rsidP="005600B1">
      <w:pPr>
        <w:spacing w:after="0" w:line="240" w:lineRule="auto"/>
        <w:ind w:firstLine="708"/>
        <w:jc w:val="both"/>
        <w:rPr>
          <w:rFonts w:ascii="Times New Roman" w:hAnsi="Times New Roman"/>
          <w:color w:val="222222"/>
          <w:sz w:val="24"/>
          <w:szCs w:val="24"/>
        </w:rPr>
      </w:pPr>
      <w:r w:rsidRPr="00D72878">
        <w:rPr>
          <w:rFonts w:ascii="Times New Roman" w:hAnsi="Times New Roman"/>
          <w:sz w:val="24"/>
          <w:szCs w:val="24"/>
        </w:rPr>
        <w:t xml:space="preserve">Brodsko-posavska županija je aktivno participirala u radu Hrvatske zajednice županija, predlagala teme i pokretala inicijative, a kroz sastanke Skupštine i Izvršnog odbora, kojeg je </w:t>
      </w:r>
      <w:r w:rsidRPr="00D72878">
        <w:rPr>
          <w:rFonts w:ascii="Times New Roman" w:hAnsi="Times New Roman"/>
          <w:sz w:val="24"/>
          <w:szCs w:val="24"/>
        </w:rPr>
        <w:lastRenderedPageBreak/>
        <w:t>župan punopravni član, kao i putem zajedničkih sastanaka svih župana s predstavnicima Vlade</w:t>
      </w:r>
      <w:r>
        <w:rPr>
          <w:rFonts w:ascii="Times New Roman" w:hAnsi="Times New Roman"/>
          <w:sz w:val="24"/>
          <w:szCs w:val="24"/>
        </w:rPr>
        <w:t xml:space="preserve"> RH</w:t>
      </w:r>
      <w:r w:rsidRPr="00D72878">
        <w:rPr>
          <w:rFonts w:ascii="Times New Roman" w:hAnsi="Times New Roman"/>
          <w:sz w:val="24"/>
          <w:szCs w:val="24"/>
        </w:rPr>
        <w:t xml:space="preserve">, aktivno zastupala interese naše Županije i njezinu promociju. </w:t>
      </w:r>
      <w:r>
        <w:rPr>
          <w:rFonts w:ascii="Times New Roman" w:hAnsi="Times New Roman"/>
          <w:sz w:val="24"/>
          <w:szCs w:val="24"/>
        </w:rPr>
        <w:t xml:space="preserve">U ožujku je u Virovitici održana sjednica Izvršnog odbora Hrvatske zajednice županija na kojoj se raspravljalo o financiranju županija, uvođenju eura te nastavku suradnje s Uredom Europskog parlamenta u Hrvatskoj. Predstavnici Ministarstva financija prezentirali su zakonske aktualnosti vezane uz transparentnost financiranja jedinica lokalne i područne (regionalne) samouprave, ali i postupak uvođenja eura kao službene valute u Hrvatskoj. Sukladno očekivanoj pozitivnoj odluci Vijeća EU u srpnju, Ministarstvo je objavilo uputu s obvezom dvojnog iskazivanja cijena i drugih novčanih iskaza vrijednosti za tijela javne vlasti. Razgovaralo se o suradnji s Uredom Europskog parlamenta u Hrvatskoj. Osim aktualnih projekata, koji uključuju Škole ambasadore Europskog parlamenta i aktivnosti u sklopu Konferencije o budućnosti Europe, fokus ostaje na mladima u cilju informiranja i obrazovanja o europskim politikama unutar kojih imaju priliku utjecati na svoje lokalne zajednice. Druga sjednica Izvršnog odbora održana je u svibnju u Poreču. Na sjednici je sudjelovao ministar znanosti i obrazovanja Radovan Fuchs vezano uz povećanje troškova energenata i prijevoz učenika. Ministarstvo će dati podršku povećanju decentraliziranih sredstava. </w:t>
      </w:r>
      <w:r w:rsidRPr="00D72878">
        <w:rPr>
          <w:rFonts w:ascii="Times New Roman" w:hAnsi="Times New Roman"/>
          <w:sz w:val="24"/>
          <w:szCs w:val="24"/>
        </w:rPr>
        <w:t>O</w:t>
      </w:r>
      <w:r w:rsidRPr="00D72878">
        <w:rPr>
          <w:rFonts w:ascii="Times New Roman" w:hAnsi="Times New Roman"/>
          <w:color w:val="222222"/>
          <w:sz w:val="24"/>
          <w:szCs w:val="24"/>
        </w:rPr>
        <w:t xml:space="preserve">vi sastanci, koji se održavaju dodana su vrijednost međusektorskog upravljanja. </w:t>
      </w:r>
    </w:p>
    <w:p w14:paraId="21D24666" w14:textId="77777777" w:rsidR="005600B1" w:rsidRPr="00B00AC4" w:rsidRDefault="005600B1" w:rsidP="005600B1">
      <w:pPr>
        <w:spacing w:after="0" w:line="240" w:lineRule="auto"/>
        <w:ind w:firstLine="708"/>
        <w:jc w:val="both"/>
        <w:rPr>
          <w:rFonts w:ascii="Times New Roman" w:hAnsi="Times New Roman"/>
          <w:sz w:val="24"/>
          <w:szCs w:val="24"/>
        </w:rPr>
      </w:pPr>
      <w:r w:rsidRPr="00B00AC4">
        <w:rPr>
          <w:rFonts w:ascii="Times New Roman" w:hAnsi="Times New Roman"/>
          <w:sz w:val="24"/>
          <w:szCs w:val="24"/>
        </w:rPr>
        <w:t xml:space="preserve">U siječnju 2022. godine potpisan je 30 milijuna kuna vrijedan Ugovor o izgradnji retencije </w:t>
      </w:r>
      <w:proofErr w:type="spellStart"/>
      <w:r w:rsidRPr="00B00AC4">
        <w:rPr>
          <w:rFonts w:ascii="Times New Roman" w:hAnsi="Times New Roman"/>
          <w:sz w:val="24"/>
          <w:szCs w:val="24"/>
        </w:rPr>
        <w:t>Glogovica</w:t>
      </w:r>
      <w:proofErr w:type="spellEnd"/>
      <w:r w:rsidRPr="00B00AC4">
        <w:rPr>
          <w:rFonts w:ascii="Times New Roman" w:hAnsi="Times New Roman"/>
          <w:sz w:val="24"/>
          <w:szCs w:val="24"/>
        </w:rPr>
        <w:t>. R</w:t>
      </w:r>
      <w:r w:rsidRPr="00B00AC4">
        <w:rPr>
          <w:rFonts w:ascii="Times New Roman" w:hAnsi="Times New Roman"/>
          <w:color w:val="050505"/>
          <w:sz w:val="24"/>
          <w:szCs w:val="24"/>
          <w:shd w:val="clear" w:color="auto" w:fill="FFFFFF"/>
        </w:rPr>
        <w:t xml:space="preserve">etencija </w:t>
      </w:r>
      <w:proofErr w:type="spellStart"/>
      <w:r w:rsidRPr="00B00AC4">
        <w:rPr>
          <w:rFonts w:ascii="Times New Roman" w:hAnsi="Times New Roman"/>
          <w:color w:val="050505"/>
          <w:sz w:val="24"/>
          <w:szCs w:val="24"/>
          <w:shd w:val="clear" w:color="auto" w:fill="FFFFFF"/>
        </w:rPr>
        <w:t>Glogovica</w:t>
      </w:r>
      <w:proofErr w:type="spellEnd"/>
      <w:r w:rsidRPr="00B00AC4">
        <w:rPr>
          <w:rFonts w:ascii="Times New Roman" w:hAnsi="Times New Roman"/>
          <w:color w:val="050505"/>
          <w:sz w:val="24"/>
          <w:szCs w:val="24"/>
          <w:shd w:val="clear" w:color="auto" w:fill="FFFFFF"/>
        </w:rPr>
        <w:t xml:space="preserve"> smještena u dolini vodotoka </w:t>
      </w:r>
      <w:proofErr w:type="spellStart"/>
      <w:r w:rsidRPr="00B00AC4">
        <w:rPr>
          <w:rFonts w:ascii="Times New Roman" w:hAnsi="Times New Roman"/>
          <w:color w:val="050505"/>
          <w:sz w:val="24"/>
          <w:szCs w:val="24"/>
          <w:shd w:val="clear" w:color="auto" w:fill="FFFFFF"/>
        </w:rPr>
        <w:t>Glogovica</w:t>
      </w:r>
      <w:proofErr w:type="spellEnd"/>
      <w:r w:rsidRPr="00B00AC4">
        <w:rPr>
          <w:rFonts w:ascii="Times New Roman" w:hAnsi="Times New Roman"/>
          <w:color w:val="050505"/>
          <w:sz w:val="24"/>
          <w:szCs w:val="24"/>
          <w:shd w:val="clear" w:color="auto" w:fill="FFFFFF"/>
        </w:rPr>
        <w:t xml:space="preserve">, između naselja </w:t>
      </w:r>
      <w:proofErr w:type="spellStart"/>
      <w:r w:rsidRPr="00B00AC4">
        <w:rPr>
          <w:rFonts w:ascii="Times New Roman" w:hAnsi="Times New Roman"/>
          <w:color w:val="050505"/>
          <w:sz w:val="24"/>
          <w:szCs w:val="24"/>
          <w:shd w:val="clear" w:color="auto" w:fill="FFFFFF"/>
        </w:rPr>
        <w:t>Podcrkavlje</w:t>
      </w:r>
      <w:proofErr w:type="spellEnd"/>
      <w:r w:rsidRPr="00B00AC4">
        <w:rPr>
          <w:rFonts w:ascii="Times New Roman" w:hAnsi="Times New Roman"/>
          <w:color w:val="050505"/>
          <w:sz w:val="24"/>
          <w:szCs w:val="24"/>
          <w:shd w:val="clear" w:color="auto" w:fill="FFFFFF"/>
        </w:rPr>
        <w:t xml:space="preserve"> i </w:t>
      </w:r>
      <w:proofErr w:type="spellStart"/>
      <w:r w:rsidRPr="00B00AC4">
        <w:rPr>
          <w:rFonts w:ascii="Times New Roman" w:hAnsi="Times New Roman"/>
          <w:color w:val="050505"/>
          <w:sz w:val="24"/>
          <w:szCs w:val="24"/>
          <w:shd w:val="clear" w:color="auto" w:fill="FFFFFF"/>
        </w:rPr>
        <w:t>Glogovica</w:t>
      </w:r>
      <w:proofErr w:type="spellEnd"/>
      <w:r w:rsidRPr="00B00AC4">
        <w:rPr>
          <w:rFonts w:ascii="Times New Roman" w:hAnsi="Times New Roman"/>
          <w:color w:val="050505"/>
          <w:sz w:val="24"/>
          <w:szCs w:val="24"/>
          <w:shd w:val="clear" w:color="auto" w:fill="FFFFFF"/>
        </w:rPr>
        <w:t xml:space="preserve">, oko 6 km sjeverno od Slavonskog Broda. Vodotok </w:t>
      </w:r>
      <w:proofErr w:type="spellStart"/>
      <w:r w:rsidRPr="00B00AC4">
        <w:rPr>
          <w:rFonts w:ascii="Times New Roman" w:hAnsi="Times New Roman"/>
          <w:color w:val="050505"/>
          <w:sz w:val="24"/>
          <w:szCs w:val="24"/>
          <w:shd w:val="clear" w:color="auto" w:fill="FFFFFF"/>
        </w:rPr>
        <w:t>Glogovica</w:t>
      </w:r>
      <w:proofErr w:type="spellEnd"/>
      <w:r w:rsidRPr="00B00AC4">
        <w:rPr>
          <w:rFonts w:ascii="Times New Roman" w:hAnsi="Times New Roman"/>
          <w:color w:val="050505"/>
          <w:sz w:val="24"/>
          <w:szCs w:val="24"/>
          <w:shd w:val="clear" w:color="auto" w:fill="FFFFFF"/>
        </w:rPr>
        <w:t xml:space="preserve"> prikuplja izvorske i oborinske vode s područja Dilj gore, te se ulijeva u Istočni lateralni kanal Jelas polja. Retencijom </w:t>
      </w:r>
      <w:proofErr w:type="spellStart"/>
      <w:r w:rsidRPr="00B00AC4">
        <w:rPr>
          <w:rFonts w:ascii="Times New Roman" w:hAnsi="Times New Roman"/>
          <w:color w:val="050505"/>
          <w:sz w:val="24"/>
          <w:szCs w:val="24"/>
          <w:shd w:val="clear" w:color="auto" w:fill="FFFFFF"/>
        </w:rPr>
        <w:t>Glogovica</w:t>
      </w:r>
      <w:proofErr w:type="spellEnd"/>
      <w:r w:rsidRPr="00B00AC4">
        <w:rPr>
          <w:rFonts w:ascii="Times New Roman" w:hAnsi="Times New Roman"/>
          <w:color w:val="050505"/>
          <w:sz w:val="24"/>
          <w:szCs w:val="24"/>
          <w:shd w:val="clear" w:color="auto" w:fill="FFFFFF"/>
        </w:rPr>
        <w:t xml:space="preserve"> zapremine 3.800.000 m³ štite se od plavljenja bujičnim vodama sva nizvodna naselja; </w:t>
      </w:r>
      <w:proofErr w:type="spellStart"/>
      <w:r w:rsidRPr="00B00AC4">
        <w:rPr>
          <w:rFonts w:ascii="Times New Roman" w:hAnsi="Times New Roman"/>
          <w:color w:val="050505"/>
          <w:sz w:val="24"/>
          <w:szCs w:val="24"/>
          <w:shd w:val="clear" w:color="auto" w:fill="FFFFFF"/>
        </w:rPr>
        <w:t>Podcrkavlje</w:t>
      </w:r>
      <w:proofErr w:type="spellEnd"/>
      <w:r w:rsidRPr="00B00AC4">
        <w:rPr>
          <w:rFonts w:ascii="Times New Roman" w:hAnsi="Times New Roman"/>
          <w:color w:val="050505"/>
          <w:sz w:val="24"/>
          <w:szCs w:val="24"/>
          <w:shd w:val="clear" w:color="auto" w:fill="FFFFFF"/>
        </w:rPr>
        <w:t xml:space="preserve">, </w:t>
      </w:r>
      <w:proofErr w:type="spellStart"/>
      <w:r w:rsidRPr="00B00AC4">
        <w:rPr>
          <w:rFonts w:ascii="Times New Roman" w:hAnsi="Times New Roman"/>
          <w:color w:val="050505"/>
          <w:sz w:val="24"/>
          <w:szCs w:val="24"/>
          <w:shd w:val="clear" w:color="auto" w:fill="FFFFFF"/>
        </w:rPr>
        <w:t>Grabarje</w:t>
      </w:r>
      <w:proofErr w:type="spellEnd"/>
      <w:r w:rsidRPr="00B00AC4">
        <w:rPr>
          <w:rFonts w:ascii="Times New Roman" w:hAnsi="Times New Roman"/>
          <w:color w:val="050505"/>
          <w:sz w:val="24"/>
          <w:szCs w:val="24"/>
          <w:shd w:val="clear" w:color="auto" w:fill="FFFFFF"/>
        </w:rPr>
        <w:t xml:space="preserve">, </w:t>
      </w:r>
      <w:proofErr w:type="spellStart"/>
      <w:r w:rsidRPr="00B00AC4">
        <w:rPr>
          <w:rFonts w:ascii="Times New Roman" w:hAnsi="Times New Roman"/>
          <w:color w:val="050505"/>
          <w:sz w:val="24"/>
          <w:szCs w:val="24"/>
          <w:shd w:val="clear" w:color="auto" w:fill="FFFFFF"/>
        </w:rPr>
        <w:t>Rastušje</w:t>
      </w:r>
      <w:proofErr w:type="spellEnd"/>
      <w:r w:rsidRPr="00B00AC4">
        <w:rPr>
          <w:rFonts w:ascii="Times New Roman" w:hAnsi="Times New Roman"/>
          <w:color w:val="050505"/>
          <w:sz w:val="24"/>
          <w:szCs w:val="24"/>
          <w:shd w:val="clear" w:color="auto" w:fill="FFFFFF"/>
        </w:rPr>
        <w:t xml:space="preserve"> i Tomica u Općini </w:t>
      </w:r>
      <w:proofErr w:type="spellStart"/>
      <w:r w:rsidRPr="00B00AC4">
        <w:rPr>
          <w:rFonts w:ascii="Times New Roman" w:hAnsi="Times New Roman"/>
          <w:color w:val="050505"/>
          <w:sz w:val="24"/>
          <w:szCs w:val="24"/>
          <w:shd w:val="clear" w:color="auto" w:fill="FFFFFF"/>
        </w:rPr>
        <w:t>Podcrkavlje</w:t>
      </w:r>
      <w:proofErr w:type="spellEnd"/>
      <w:r w:rsidRPr="00B00AC4">
        <w:rPr>
          <w:rFonts w:ascii="Times New Roman" w:hAnsi="Times New Roman"/>
          <w:color w:val="050505"/>
          <w:sz w:val="24"/>
          <w:szCs w:val="24"/>
          <w:shd w:val="clear" w:color="auto" w:fill="FFFFFF"/>
        </w:rPr>
        <w:t>, te grad Slavonski Brod.</w:t>
      </w:r>
    </w:p>
    <w:p w14:paraId="1AE384AF" w14:textId="77777777" w:rsidR="005600B1" w:rsidRDefault="005600B1" w:rsidP="005600B1">
      <w:pPr>
        <w:spacing w:after="0" w:line="240" w:lineRule="auto"/>
        <w:ind w:firstLine="708"/>
        <w:jc w:val="both"/>
        <w:rPr>
          <w:rFonts w:ascii="Times New Roman" w:hAnsi="Times New Roman"/>
          <w:color w:val="050505"/>
          <w:sz w:val="24"/>
          <w:szCs w:val="24"/>
          <w:shd w:val="clear" w:color="auto" w:fill="FFFFFF"/>
        </w:rPr>
      </w:pPr>
      <w:r>
        <w:rPr>
          <w:rFonts w:ascii="Times New Roman" w:hAnsi="Times New Roman"/>
          <w:sz w:val="24"/>
          <w:szCs w:val="24"/>
        </w:rPr>
        <w:t xml:space="preserve">Županija je u kriznom i u post-kriznom razdoblju nastavila raditi na oporavku i razvoju regionalnog gospodarstva, očuvanju radnih mjesta i zaštiti građana. Nadbiskup đakovačko-osječki mons. Đuro Hranić u siječnju je održao sastanak sa županom. </w:t>
      </w:r>
      <w:r w:rsidRPr="00B00AC4">
        <w:rPr>
          <w:rFonts w:ascii="Times New Roman" w:hAnsi="Times New Roman"/>
          <w:color w:val="050505"/>
          <w:sz w:val="24"/>
          <w:szCs w:val="24"/>
          <w:shd w:val="clear" w:color="auto" w:fill="FFFFFF"/>
        </w:rPr>
        <w:t>Temeljem Zakona kanonskog prava, nadbiskupi svakih 5 godina obilaze župne zajednice s područja biskupije kako bi se upoznali s problemima, poteškoćama u radu ali i drugim, pozitivnim promjenama.</w:t>
      </w:r>
      <w:r>
        <w:rPr>
          <w:rFonts w:ascii="Times New Roman" w:hAnsi="Times New Roman"/>
          <w:color w:val="050505"/>
          <w:sz w:val="24"/>
          <w:szCs w:val="24"/>
          <w:shd w:val="clear" w:color="auto" w:fill="FFFFFF"/>
        </w:rPr>
        <w:t xml:space="preserve"> </w:t>
      </w:r>
      <w:r w:rsidRPr="00B00AC4">
        <w:rPr>
          <w:rFonts w:ascii="Times New Roman" w:hAnsi="Times New Roman"/>
          <w:color w:val="050505"/>
          <w:sz w:val="24"/>
          <w:szCs w:val="24"/>
          <w:shd w:val="clear" w:color="auto" w:fill="FFFFFF"/>
        </w:rPr>
        <w:t>Svrha ovakve kanonske vizitacije je doći do što konkretnijih saznanja na temelju statističkih podataka o radu župnih zajednica u proteklom petogodišnjem razdoblju, ali i upoznati se s budućim planovima, jer sva društvena zbivanja odražavaju se i na život zajednice.</w:t>
      </w:r>
    </w:p>
    <w:p w14:paraId="2565E7F2" w14:textId="77777777" w:rsidR="005600B1" w:rsidRDefault="005600B1" w:rsidP="005600B1">
      <w:pPr>
        <w:spacing w:after="0" w:line="240" w:lineRule="auto"/>
        <w:ind w:firstLine="708"/>
        <w:jc w:val="both"/>
        <w:rPr>
          <w:rFonts w:ascii="Times New Roman" w:eastAsia="Times New Roman" w:hAnsi="Times New Roman"/>
          <w:color w:val="050505"/>
          <w:sz w:val="24"/>
          <w:szCs w:val="24"/>
          <w:lang w:eastAsia="hr-HR"/>
        </w:rPr>
      </w:pPr>
      <w:r w:rsidRPr="00B00AC4">
        <w:rPr>
          <w:rFonts w:ascii="Times New Roman" w:eastAsia="Times New Roman" w:hAnsi="Times New Roman"/>
          <w:color w:val="050505"/>
          <w:sz w:val="24"/>
          <w:szCs w:val="24"/>
          <w:lang w:eastAsia="hr-HR"/>
        </w:rPr>
        <w:t>Već 16 godinu za redom Brodsko-posavska županija i Hrvatska udruga poslodavaca (HUP) uspješno surađuju na Programu usavršavanja managera (PUMA).</w:t>
      </w:r>
      <w:r>
        <w:rPr>
          <w:rFonts w:ascii="Times New Roman" w:eastAsia="Times New Roman" w:hAnsi="Times New Roman"/>
          <w:color w:val="050505"/>
          <w:sz w:val="24"/>
          <w:szCs w:val="24"/>
          <w:lang w:eastAsia="hr-HR"/>
        </w:rPr>
        <w:t xml:space="preserve"> U veljači 2022. godine, s</w:t>
      </w:r>
      <w:r w:rsidRPr="00B00AC4">
        <w:rPr>
          <w:rFonts w:ascii="Times New Roman" w:eastAsia="Times New Roman" w:hAnsi="Times New Roman"/>
          <w:color w:val="050505"/>
          <w:sz w:val="24"/>
          <w:szCs w:val="24"/>
          <w:lang w:eastAsia="hr-HR"/>
        </w:rPr>
        <w:t xml:space="preserve">lijedom dugogodišnje dobre suradnje potpisan </w:t>
      </w:r>
      <w:r>
        <w:rPr>
          <w:rFonts w:ascii="Times New Roman" w:eastAsia="Times New Roman" w:hAnsi="Times New Roman"/>
          <w:color w:val="050505"/>
          <w:sz w:val="24"/>
          <w:szCs w:val="24"/>
          <w:lang w:eastAsia="hr-HR"/>
        </w:rPr>
        <w:t xml:space="preserve">je </w:t>
      </w:r>
      <w:r w:rsidRPr="00B00AC4">
        <w:rPr>
          <w:rFonts w:ascii="Times New Roman" w:eastAsia="Times New Roman" w:hAnsi="Times New Roman"/>
          <w:color w:val="050505"/>
          <w:sz w:val="24"/>
          <w:szCs w:val="24"/>
          <w:lang w:eastAsia="hr-HR"/>
        </w:rPr>
        <w:t xml:space="preserve">Ugovor o sufinanciranju PUMA programa za 2022. godinu između HUP-a i Brodsko-posavske županije. </w:t>
      </w:r>
      <w:r>
        <w:rPr>
          <w:rFonts w:ascii="Times New Roman" w:eastAsia="Times New Roman" w:hAnsi="Times New Roman"/>
          <w:color w:val="050505"/>
          <w:sz w:val="24"/>
          <w:szCs w:val="24"/>
          <w:lang w:eastAsia="hr-HR"/>
        </w:rPr>
        <w:t>P</w:t>
      </w:r>
      <w:r w:rsidRPr="00B00AC4">
        <w:rPr>
          <w:rFonts w:ascii="Times New Roman" w:eastAsia="Times New Roman" w:hAnsi="Times New Roman"/>
          <w:color w:val="050505"/>
          <w:sz w:val="24"/>
          <w:szCs w:val="24"/>
          <w:lang w:eastAsia="hr-HR"/>
        </w:rPr>
        <w:t xml:space="preserve">rogram </w:t>
      </w:r>
      <w:r>
        <w:rPr>
          <w:rFonts w:ascii="Times New Roman" w:eastAsia="Times New Roman" w:hAnsi="Times New Roman"/>
          <w:color w:val="050505"/>
          <w:sz w:val="24"/>
          <w:szCs w:val="24"/>
          <w:lang w:eastAsia="hr-HR"/>
        </w:rPr>
        <w:t xml:space="preserve">se </w:t>
      </w:r>
      <w:r w:rsidRPr="00B00AC4">
        <w:rPr>
          <w:rFonts w:ascii="Times New Roman" w:eastAsia="Times New Roman" w:hAnsi="Times New Roman"/>
          <w:color w:val="050505"/>
          <w:sz w:val="24"/>
          <w:szCs w:val="24"/>
          <w:lang w:eastAsia="hr-HR"/>
        </w:rPr>
        <w:t>unatoč epidemiološkoj krizi uspješno provodio tijekom posljednje dvije godine.</w:t>
      </w:r>
      <w:r>
        <w:rPr>
          <w:rFonts w:ascii="Times New Roman" w:hAnsi="Times New Roman"/>
          <w:sz w:val="24"/>
          <w:szCs w:val="24"/>
        </w:rPr>
        <w:t xml:space="preserve"> </w:t>
      </w:r>
      <w:r w:rsidRPr="00B00AC4">
        <w:rPr>
          <w:rFonts w:ascii="Times New Roman" w:eastAsia="Times New Roman" w:hAnsi="Times New Roman"/>
          <w:color w:val="050505"/>
          <w:sz w:val="24"/>
          <w:szCs w:val="24"/>
          <w:lang w:eastAsia="hr-HR"/>
        </w:rPr>
        <w:t>Brodsko-posavska županija, putem Upravnog odjela za gospodarstvo, a u suradnji s Hrvatskom udrugom poslodavaca već 16 godina provodi "Program usavršavanja managera - PUMA" u Brodsko-posavskoj županiji. Programom PUMA provodi se edukacija i stručno usavršavanje poduzetnika i nadarenih studenata Sveučilišta u Slavonskom Brodu i Sveučilišta Josipa Jurja Strossmayera u Osijeku s područja Brodsko-posavske županije, a kroz održavanje jednodnevnih seminara tijekom godine s eminentnim predavačima i temama iz područja poduzetništva i managementa u poduzetništvu.</w:t>
      </w:r>
      <w:r>
        <w:rPr>
          <w:rFonts w:ascii="Times New Roman" w:eastAsia="Times New Roman" w:hAnsi="Times New Roman"/>
          <w:color w:val="050505"/>
          <w:sz w:val="24"/>
          <w:szCs w:val="24"/>
          <w:lang w:eastAsia="hr-HR"/>
        </w:rPr>
        <w:t xml:space="preserve"> </w:t>
      </w:r>
      <w:r w:rsidRPr="00B00AC4">
        <w:rPr>
          <w:rFonts w:ascii="Times New Roman" w:eastAsia="Times New Roman" w:hAnsi="Times New Roman"/>
          <w:color w:val="050505"/>
          <w:sz w:val="24"/>
          <w:szCs w:val="24"/>
          <w:lang w:eastAsia="hr-HR"/>
        </w:rPr>
        <w:t>Brodsko-posavska županija sufinancira troškove provedbe programa sa 50.000 kuna.</w:t>
      </w:r>
      <w:r>
        <w:rPr>
          <w:rFonts w:ascii="Times New Roman" w:eastAsia="Times New Roman" w:hAnsi="Times New Roman"/>
          <w:color w:val="050505"/>
          <w:sz w:val="24"/>
          <w:szCs w:val="24"/>
          <w:lang w:eastAsia="hr-HR"/>
        </w:rPr>
        <w:t xml:space="preserve"> </w:t>
      </w:r>
    </w:p>
    <w:p w14:paraId="517FF57F" w14:textId="77777777" w:rsidR="005600B1"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C100FD">
        <w:rPr>
          <w:rFonts w:ascii="Times New Roman" w:eastAsia="Times New Roman" w:hAnsi="Times New Roman"/>
          <w:color w:val="050505"/>
          <w:sz w:val="24"/>
          <w:szCs w:val="24"/>
          <w:lang w:eastAsia="hr-HR"/>
        </w:rPr>
        <w:t xml:space="preserve">Zbog situacije u Ukrajini </w:t>
      </w:r>
      <w:r>
        <w:rPr>
          <w:rFonts w:ascii="Times New Roman" w:eastAsia="Times New Roman" w:hAnsi="Times New Roman"/>
          <w:color w:val="050505"/>
          <w:sz w:val="24"/>
          <w:szCs w:val="24"/>
          <w:lang w:eastAsia="hr-HR"/>
        </w:rPr>
        <w:t xml:space="preserve">u ožujku je </w:t>
      </w:r>
      <w:r w:rsidRPr="00C100FD">
        <w:rPr>
          <w:rFonts w:ascii="Times New Roman" w:eastAsia="Times New Roman" w:hAnsi="Times New Roman"/>
          <w:color w:val="050505"/>
          <w:sz w:val="24"/>
          <w:szCs w:val="24"/>
          <w:lang w:eastAsia="hr-HR"/>
        </w:rPr>
        <w:t>održa</w:t>
      </w:r>
      <w:r>
        <w:rPr>
          <w:rFonts w:ascii="Times New Roman" w:eastAsia="Times New Roman" w:hAnsi="Times New Roman"/>
          <w:color w:val="050505"/>
          <w:sz w:val="24"/>
          <w:szCs w:val="24"/>
          <w:lang w:eastAsia="hr-HR"/>
        </w:rPr>
        <w:t>n</w:t>
      </w:r>
      <w:r w:rsidRPr="00C100FD">
        <w:rPr>
          <w:rFonts w:ascii="Times New Roman" w:eastAsia="Times New Roman" w:hAnsi="Times New Roman"/>
          <w:color w:val="050505"/>
          <w:sz w:val="24"/>
          <w:szCs w:val="24"/>
          <w:lang w:eastAsia="hr-HR"/>
        </w:rPr>
        <w:t xml:space="preserve"> radni sastanak s predstavnicima Humanitarnog odbora Ukrajinaca B</w:t>
      </w:r>
      <w:r>
        <w:rPr>
          <w:rFonts w:ascii="Times New Roman" w:eastAsia="Times New Roman" w:hAnsi="Times New Roman"/>
          <w:color w:val="050505"/>
          <w:sz w:val="24"/>
          <w:szCs w:val="24"/>
          <w:lang w:eastAsia="hr-HR"/>
        </w:rPr>
        <w:t xml:space="preserve">rodsko-posavske županije. </w:t>
      </w:r>
      <w:r w:rsidRPr="00C100FD">
        <w:rPr>
          <w:rFonts w:ascii="Times New Roman" w:eastAsia="Times New Roman" w:hAnsi="Times New Roman"/>
          <w:color w:val="050505"/>
          <w:sz w:val="24"/>
          <w:szCs w:val="24"/>
          <w:lang w:eastAsia="hr-HR"/>
        </w:rPr>
        <w:t xml:space="preserve">U fokusu sastanka bile su pripreme i mogućnosti stavljanja određenih objekata u stanje pripravnosti za eventualni prihvat </w:t>
      </w:r>
      <w:r w:rsidRPr="00C100FD">
        <w:rPr>
          <w:rFonts w:ascii="Times New Roman" w:eastAsia="Times New Roman" w:hAnsi="Times New Roman"/>
          <w:color w:val="050505"/>
          <w:sz w:val="24"/>
          <w:szCs w:val="24"/>
          <w:lang w:eastAsia="hr-HR"/>
        </w:rPr>
        <w:lastRenderedPageBreak/>
        <w:t>većeg broja izbjeglica, kao i koordinacija između institucija i predstavnika ukrajinske nacionalne manjine.</w:t>
      </w:r>
      <w:r>
        <w:rPr>
          <w:rFonts w:ascii="Times New Roman" w:eastAsia="Times New Roman" w:hAnsi="Times New Roman"/>
          <w:color w:val="050505"/>
          <w:sz w:val="24"/>
          <w:szCs w:val="24"/>
          <w:lang w:eastAsia="hr-HR"/>
        </w:rPr>
        <w:t xml:space="preserve"> </w:t>
      </w:r>
    </w:p>
    <w:p w14:paraId="72209B81" w14:textId="77777777" w:rsidR="005600B1"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Pr>
          <w:rFonts w:ascii="Times New Roman" w:eastAsia="Times New Roman" w:hAnsi="Times New Roman"/>
          <w:color w:val="050505"/>
          <w:sz w:val="24"/>
          <w:szCs w:val="24"/>
          <w:lang w:eastAsia="hr-HR"/>
        </w:rPr>
        <w:t>U travnju je potpisan Sporazum o financiranju uređenja infrastrukture Sveučilišta i troškova rada vanjskih suradnika Sveučilišta.</w:t>
      </w:r>
    </w:p>
    <w:p w14:paraId="1688E583" w14:textId="77777777" w:rsidR="005600B1" w:rsidRDefault="005600B1" w:rsidP="005600B1">
      <w:pPr>
        <w:spacing w:after="0" w:line="240" w:lineRule="auto"/>
        <w:ind w:firstLine="708"/>
        <w:jc w:val="both"/>
        <w:rPr>
          <w:rFonts w:ascii="Times New Roman" w:hAnsi="Times New Roman"/>
          <w:sz w:val="24"/>
          <w:szCs w:val="24"/>
        </w:rPr>
      </w:pPr>
      <w:r>
        <w:rPr>
          <w:rFonts w:ascii="Times New Roman" w:hAnsi="Times New Roman"/>
          <w:sz w:val="24"/>
          <w:szCs w:val="24"/>
        </w:rPr>
        <w:t xml:space="preserve">Svim izazovima unatoč, kao i ranije, nije se odustajalo od provođenja prioritetnih razvojnih projekata i programa ključnih za dobrobit Brodsko-posavske županije i svih njezinih građana. Vodila se briga o ravnomjernom razvoju cijele Brodsko-posavske županije, kao i o zastupljenosti svih sektora. </w:t>
      </w:r>
    </w:p>
    <w:p w14:paraId="1CD98099" w14:textId="77777777" w:rsidR="005600B1" w:rsidRDefault="005600B1" w:rsidP="005600B1">
      <w:pPr>
        <w:shd w:val="clear" w:color="auto" w:fill="FFFFFF"/>
        <w:spacing w:after="0" w:line="240" w:lineRule="auto"/>
        <w:jc w:val="both"/>
        <w:rPr>
          <w:rFonts w:ascii="Times New Roman" w:hAnsi="Times New Roman"/>
          <w:color w:val="050505"/>
          <w:sz w:val="24"/>
          <w:szCs w:val="24"/>
          <w:shd w:val="clear" w:color="auto" w:fill="FFFFFF"/>
        </w:rPr>
      </w:pPr>
      <w:r w:rsidRPr="00975E94">
        <w:rPr>
          <w:rFonts w:ascii="Times New Roman" w:eastAsia="Times New Roman" w:hAnsi="Times New Roman"/>
          <w:color w:val="252525"/>
          <w:sz w:val="24"/>
          <w:szCs w:val="24"/>
          <w:lang w:eastAsia="hr-HR"/>
        </w:rPr>
        <w:t>U travnju su potpisani ugovori o stipendiranju studenata s područja Brodsko-posavske županije. Stipendirat će se 31 student (7 darovitih studenata i 24 studenta koji se stipendiraju po osnovi deficitarnosti).  U proračunu BPŽ za 2022. godinu osigurana sredstva za stipendiranje 120 studenata u ukupnoj vrijednosti 1.100.000,00 kn. Pored stipendiranja BPŽ sufinancira i troškove prijevoza studenata željeznicom od mjesta prebivališta do mjesta studiranja. U akademskoj godini 2021./2022. sufinancira se prijevoz željeznicom za 685 studenata u iznosu od 594.000,00 kn.</w:t>
      </w:r>
    </w:p>
    <w:p w14:paraId="5F273549" w14:textId="77777777" w:rsidR="005600B1" w:rsidRPr="00B4230F"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B4230F">
        <w:rPr>
          <w:rFonts w:ascii="Times New Roman" w:hAnsi="Times New Roman"/>
          <w:color w:val="050505"/>
          <w:sz w:val="24"/>
          <w:szCs w:val="24"/>
          <w:shd w:val="clear" w:color="auto" w:fill="FFFFFF"/>
        </w:rPr>
        <w:t xml:space="preserve">Temeljem objavljenog Javnog natječaja za financiranje programa i projekata udruga čije je djelovanje na području Brodsko-posavske županije, a koje su od interesa za opće dobro iz područja zdravstva, socijalne skrbi i skrbi za hrvatske branitelje za 2022. godinu, </w:t>
      </w:r>
      <w:r>
        <w:rPr>
          <w:rFonts w:ascii="Times New Roman" w:hAnsi="Times New Roman"/>
          <w:color w:val="050505"/>
          <w:sz w:val="24"/>
          <w:szCs w:val="24"/>
          <w:shd w:val="clear" w:color="auto" w:fill="FFFFFF"/>
        </w:rPr>
        <w:t xml:space="preserve">u travnju su </w:t>
      </w:r>
      <w:r w:rsidRPr="00B4230F">
        <w:rPr>
          <w:rFonts w:ascii="Times New Roman" w:hAnsi="Times New Roman"/>
          <w:color w:val="050505"/>
          <w:sz w:val="24"/>
          <w:szCs w:val="24"/>
          <w:shd w:val="clear" w:color="auto" w:fill="FFFFFF"/>
        </w:rPr>
        <w:t>potpisani ugovori s korisnicima ostvarenih potpora. Sredstva za ovu namjenu planirana su u Proračunu BPŽ za 2022. godinu u visini od 933.273,00 kuna.</w:t>
      </w:r>
      <w:r>
        <w:rPr>
          <w:rFonts w:ascii="Times New Roman" w:hAnsi="Times New Roman"/>
          <w:color w:val="050505"/>
          <w:sz w:val="24"/>
          <w:szCs w:val="24"/>
          <w:shd w:val="clear" w:color="auto" w:fill="FFFFFF"/>
        </w:rPr>
        <w:t xml:space="preserve"> </w:t>
      </w:r>
      <w:r w:rsidRPr="00B4230F">
        <w:rPr>
          <w:rFonts w:ascii="Times New Roman" w:hAnsi="Times New Roman"/>
          <w:color w:val="050505"/>
          <w:sz w:val="24"/>
          <w:szCs w:val="24"/>
          <w:shd w:val="clear" w:color="auto" w:fill="FFFFFF"/>
        </w:rPr>
        <w:t xml:space="preserve">Temeljem natječaja udruge su svoje programe i projekte mogle prijaviti za četiri prioritetna područja. </w:t>
      </w:r>
      <w:r w:rsidRPr="00B4230F">
        <w:rPr>
          <w:rFonts w:ascii="Times New Roman" w:eastAsia="Times New Roman" w:hAnsi="Times New Roman"/>
          <w:color w:val="050505"/>
          <w:sz w:val="24"/>
          <w:szCs w:val="24"/>
          <w:lang w:eastAsia="hr-HR"/>
        </w:rPr>
        <w:t>z Prioritetnog područja 1, odnosno, zdravstva iz socijalne skrbi prijavilo se 24 udruga, od kojih su 23 ispunile uvjete natječaja, te ukupni iznos dodijeljenih sredstava iznosi 172.000,00kn, od maksimalnih 182.000,00 kn.</w:t>
      </w:r>
    </w:p>
    <w:p w14:paraId="7E342B33" w14:textId="77777777" w:rsidR="005600B1" w:rsidRPr="00B4230F"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B4230F">
        <w:rPr>
          <w:rFonts w:ascii="Times New Roman" w:eastAsia="Times New Roman" w:hAnsi="Times New Roman"/>
          <w:color w:val="050505"/>
          <w:sz w:val="24"/>
          <w:szCs w:val="24"/>
          <w:lang w:eastAsia="hr-HR"/>
        </w:rPr>
        <w:t>Iz Prioritetnog područja 2, odnosno Udruga hrvatskih branitelja iz Domovinskog rata prijavilo se 19 udruga, od kojih su sve ispunile uvjete natječaja, te ukupni iznos dodijeljenih sredstava iznosi 344.931,00 kn od maksimalnih 365.000,00 kn.</w:t>
      </w:r>
    </w:p>
    <w:p w14:paraId="326A4322" w14:textId="77777777" w:rsidR="005600B1" w:rsidRPr="00B4230F" w:rsidRDefault="005600B1" w:rsidP="005600B1">
      <w:pPr>
        <w:shd w:val="clear" w:color="auto" w:fill="FFFFFF"/>
        <w:spacing w:after="0" w:line="240" w:lineRule="auto"/>
        <w:jc w:val="both"/>
        <w:rPr>
          <w:rFonts w:ascii="Times New Roman" w:eastAsia="Times New Roman" w:hAnsi="Times New Roman"/>
          <w:color w:val="050505"/>
          <w:sz w:val="24"/>
          <w:szCs w:val="24"/>
          <w:lang w:eastAsia="hr-HR"/>
        </w:rPr>
      </w:pPr>
      <w:r w:rsidRPr="00B4230F">
        <w:rPr>
          <w:rFonts w:ascii="Times New Roman" w:eastAsia="Times New Roman" w:hAnsi="Times New Roman"/>
          <w:color w:val="050505"/>
          <w:sz w:val="24"/>
          <w:szCs w:val="24"/>
          <w:lang w:eastAsia="hr-HR"/>
        </w:rPr>
        <w:t>Iz Prioritetnog područja 3. - pomoć i podrška u području zaštite od nasilja u obitelji- standardno se iz proračuna financira Savjetovalište i sklonište za žene i djecu žrtve nasilja u obitelji koju vodi Udruga Brod- grupa za ženska ljudska prava, te se svake godine dodjeljuje maksimalan iznos o 186.273,00kn.</w:t>
      </w:r>
    </w:p>
    <w:p w14:paraId="319E2FB7" w14:textId="77777777" w:rsidR="005600B1"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B4230F">
        <w:rPr>
          <w:rFonts w:ascii="Times New Roman" w:eastAsia="Times New Roman" w:hAnsi="Times New Roman"/>
          <w:color w:val="050505"/>
          <w:sz w:val="24"/>
          <w:szCs w:val="24"/>
          <w:lang w:eastAsia="hr-HR"/>
        </w:rPr>
        <w:t>Iz Prioritetnog područja 4., odnosno u području udruga umirovljenika prijavilo se 9 udruga, od kojih 6 su zadovoljile uvjete natječaja te je dodijeljen iznos od 70.000,00kn od maksimalnih 200.000,00kn.</w:t>
      </w:r>
    </w:p>
    <w:p w14:paraId="1C995A72" w14:textId="77777777" w:rsidR="005600B1" w:rsidRPr="00517E87"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Pr>
          <w:rFonts w:ascii="Times New Roman" w:eastAsia="Times New Roman" w:hAnsi="Times New Roman"/>
          <w:color w:val="050505"/>
          <w:sz w:val="24"/>
          <w:szCs w:val="24"/>
          <w:lang w:eastAsia="hr-HR"/>
        </w:rPr>
        <w:t>U travnju su p</w:t>
      </w:r>
      <w:r w:rsidRPr="00517E87">
        <w:rPr>
          <w:rFonts w:ascii="Times New Roman" w:eastAsia="Times New Roman" w:hAnsi="Times New Roman"/>
          <w:color w:val="050505"/>
          <w:sz w:val="24"/>
          <w:szCs w:val="24"/>
          <w:lang w:eastAsia="hr-HR"/>
        </w:rPr>
        <w:t xml:space="preserve">otpisani </w:t>
      </w:r>
      <w:r>
        <w:rPr>
          <w:rFonts w:ascii="Times New Roman" w:eastAsia="Times New Roman" w:hAnsi="Times New Roman"/>
          <w:color w:val="050505"/>
          <w:sz w:val="24"/>
          <w:szCs w:val="24"/>
          <w:lang w:eastAsia="hr-HR"/>
        </w:rPr>
        <w:t xml:space="preserve">su </w:t>
      </w:r>
      <w:r w:rsidRPr="00517E87">
        <w:rPr>
          <w:rFonts w:ascii="Times New Roman" w:eastAsia="Times New Roman" w:hAnsi="Times New Roman"/>
          <w:color w:val="050505"/>
          <w:sz w:val="24"/>
          <w:szCs w:val="24"/>
          <w:lang w:eastAsia="hr-HR"/>
        </w:rPr>
        <w:t xml:space="preserve">ugovori </w:t>
      </w:r>
      <w:r>
        <w:rPr>
          <w:rFonts w:ascii="Times New Roman" w:eastAsia="Times New Roman" w:hAnsi="Times New Roman"/>
          <w:color w:val="050505"/>
          <w:sz w:val="24"/>
          <w:szCs w:val="24"/>
          <w:lang w:eastAsia="hr-HR"/>
        </w:rPr>
        <w:t xml:space="preserve">i </w:t>
      </w:r>
      <w:r w:rsidRPr="00517E87">
        <w:rPr>
          <w:rFonts w:ascii="Times New Roman" w:eastAsia="Times New Roman" w:hAnsi="Times New Roman"/>
          <w:color w:val="050505"/>
          <w:sz w:val="24"/>
          <w:szCs w:val="24"/>
          <w:lang w:eastAsia="hr-HR"/>
        </w:rPr>
        <w:t>s predstavnicima udruga koje su temeljem Javnog natječaja ostvarile pravo na financiranje jednokratnih aktivnosti iz područja vatrogastva koje su od interesa za Brodsko-posavsku županiju, a koji je raspisao i objavio Upravni odjel za gospodarstvo i poljoprivredu 22. veljače 2022. godine.</w:t>
      </w:r>
    </w:p>
    <w:p w14:paraId="422F8E85" w14:textId="77777777" w:rsidR="005600B1" w:rsidRPr="00517E87" w:rsidRDefault="005600B1" w:rsidP="005600B1">
      <w:pPr>
        <w:shd w:val="clear" w:color="auto" w:fill="FFFFFF"/>
        <w:spacing w:after="0" w:line="240" w:lineRule="auto"/>
        <w:jc w:val="both"/>
        <w:rPr>
          <w:rFonts w:ascii="Times New Roman" w:eastAsia="Times New Roman" w:hAnsi="Times New Roman"/>
          <w:color w:val="050505"/>
          <w:sz w:val="24"/>
          <w:szCs w:val="24"/>
          <w:lang w:eastAsia="hr-HR"/>
        </w:rPr>
      </w:pPr>
      <w:r w:rsidRPr="00517E87">
        <w:rPr>
          <w:rFonts w:ascii="Times New Roman" w:eastAsia="Times New Roman" w:hAnsi="Times New Roman"/>
          <w:color w:val="050505"/>
          <w:sz w:val="24"/>
          <w:szCs w:val="24"/>
          <w:lang w:eastAsia="hr-HR"/>
        </w:rPr>
        <w:t>Udruge su tako mogle prijaviti aktivnosti u prioritetnom području - suradnja s organizacijama civilnog društva i podrška njihovim aktivnostima usmjerenim na razvoj vatrogastva. Za jednokratne aktivnosti kao što su obilježavanje obljetnica u sklopu Javnog natječaja predviđena su sredstva u iznosu od 66.000,00 kuna, dok su za podršku institucionalnom i organizacijskom razvoju udruga s područja županije, odnosno, za nabavku opreme predviđena sredstva u iznosu od 400.000,00 kuna.</w:t>
      </w:r>
    </w:p>
    <w:p w14:paraId="357B6C9E" w14:textId="77777777" w:rsidR="005600B1" w:rsidRPr="00B4230F"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517E87">
        <w:rPr>
          <w:rFonts w:ascii="Times New Roman" w:hAnsi="Times New Roman"/>
          <w:color w:val="252525"/>
          <w:sz w:val="24"/>
          <w:szCs w:val="24"/>
          <w:shd w:val="clear" w:color="auto" w:fill="FFFFFF"/>
        </w:rPr>
        <w:t>Ugovori za ostvarenje prava na financijska sredstva za jednokratne aktivnosti udruga koje su od interesa za Brodsko-posavsku županiju iz područja poljoprivrede za 2022. godinu, potpisani su</w:t>
      </w:r>
      <w:r>
        <w:rPr>
          <w:rFonts w:ascii="Times New Roman" w:hAnsi="Times New Roman"/>
          <w:color w:val="252525"/>
          <w:sz w:val="24"/>
          <w:szCs w:val="24"/>
          <w:shd w:val="clear" w:color="auto" w:fill="FFFFFF"/>
        </w:rPr>
        <w:t xml:space="preserve"> u travnju 2022. godine. </w:t>
      </w:r>
      <w:r w:rsidRPr="00517E87">
        <w:rPr>
          <w:rFonts w:ascii="Times New Roman" w:hAnsi="Times New Roman"/>
          <w:color w:val="252525"/>
          <w:sz w:val="24"/>
          <w:szCs w:val="24"/>
          <w:shd w:val="clear" w:color="auto" w:fill="FFFFFF"/>
        </w:rPr>
        <w:t xml:space="preserve">Financijska sredstva odobrena su temeljem Javnog natječaja </w:t>
      </w:r>
      <w:r w:rsidRPr="005600B1">
        <w:rPr>
          <w:rFonts w:ascii="Times New Roman" w:hAnsi="Times New Roman"/>
          <w:color w:val="252525"/>
          <w:sz w:val="24"/>
          <w:szCs w:val="24"/>
          <w:shd w:val="clear" w:color="auto" w:fill="FFFFFF"/>
        </w:rPr>
        <w:t>za</w:t>
      </w:r>
      <w:r w:rsidRPr="005600B1">
        <w:rPr>
          <w:rFonts w:ascii="Times New Roman" w:hAnsi="Times New Roman"/>
          <w:b/>
          <w:bCs/>
          <w:color w:val="252525"/>
          <w:sz w:val="24"/>
          <w:szCs w:val="24"/>
          <w:shd w:val="clear" w:color="auto" w:fill="FFFFFF"/>
        </w:rPr>
        <w:t> </w:t>
      </w:r>
      <w:r w:rsidRPr="005600B1">
        <w:rPr>
          <w:rStyle w:val="Naglaeno"/>
          <w:b w:val="0"/>
          <w:bCs w:val="0"/>
          <w:color w:val="252525"/>
          <w:shd w:val="clear" w:color="auto" w:fill="FFFFFF"/>
        </w:rPr>
        <w:t xml:space="preserve">financiranje jednokratnih aktivnosti udruga koje su od interesa za Brodsko-posavsku </w:t>
      </w:r>
      <w:r w:rsidRPr="005600B1">
        <w:rPr>
          <w:rStyle w:val="Naglaeno"/>
          <w:b w:val="0"/>
          <w:bCs w:val="0"/>
          <w:color w:val="252525"/>
          <w:shd w:val="clear" w:color="auto" w:fill="FFFFFF"/>
        </w:rPr>
        <w:lastRenderedPageBreak/>
        <w:t>županiju iz područja poljoprivrede </w:t>
      </w:r>
      <w:r w:rsidRPr="00517E87">
        <w:rPr>
          <w:rFonts w:ascii="Times New Roman" w:hAnsi="Times New Roman"/>
          <w:color w:val="252525"/>
          <w:sz w:val="24"/>
          <w:szCs w:val="24"/>
          <w:shd w:val="clear" w:color="auto" w:fill="FFFFFF"/>
        </w:rPr>
        <w:t>za 2022. godinu objavljenog 28. siječnja 2022. godine.</w:t>
      </w:r>
      <w:r>
        <w:rPr>
          <w:rFonts w:ascii="Times New Roman" w:hAnsi="Times New Roman"/>
          <w:color w:val="252525"/>
          <w:sz w:val="24"/>
          <w:szCs w:val="24"/>
          <w:shd w:val="clear" w:color="auto" w:fill="FFFFFF"/>
        </w:rPr>
        <w:t xml:space="preserve"> Potpisano je jedanaest ugovora s udrugama u vrijednosti 540.000,00 kuna.</w:t>
      </w:r>
    </w:p>
    <w:p w14:paraId="5B02BD3E" w14:textId="77777777" w:rsidR="005600B1" w:rsidRPr="00B4230F"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B4230F">
        <w:rPr>
          <w:rFonts w:ascii="Times New Roman" w:eastAsia="Times New Roman" w:hAnsi="Times New Roman"/>
          <w:color w:val="050505"/>
          <w:sz w:val="24"/>
          <w:szCs w:val="24"/>
          <w:lang w:eastAsia="hr-HR"/>
        </w:rPr>
        <w:t xml:space="preserve">U lipnju </w:t>
      </w:r>
      <w:r>
        <w:rPr>
          <w:rFonts w:ascii="Times New Roman" w:eastAsia="Times New Roman" w:hAnsi="Times New Roman"/>
          <w:color w:val="050505"/>
          <w:sz w:val="24"/>
          <w:szCs w:val="24"/>
          <w:lang w:eastAsia="hr-HR"/>
        </w:rPr>
        <w:t>2022. godine</w:t>
      </w:r>
      <w:r w:rsidRPr="00B4230F">
        <w:rPr>
          <w:rFonts w:ascii="Times New Roman" w:eastAsia="Times New Roman" w:hAnsi="Times New Roman"/>
          <w:color w:val="050505"/>
          <w:sz w:val="24"/>
          <w:szCs w:val="24"/>
          <w:lang w:eastAsia="hr-HR"/>
        </w:rPr>
        <w:t xml:space="preserve"> sa 69 obiteljskih poljoprivrednih gospodarstava, potpisani </w:t>
      </w:r>
      <w:r>
        <w:rPr>
          <w:rFonts w:ascii="Times New Roman" w:eastAsia="Times New Roman" w:hAnsi="Times New Roman"/>
          <w:color w:val="050505"/>
          <w:sz w:val="24"/>
          <w:szCs w:val="24"/>
          <w:lang w:eastAsia="hr-HR"/>
        </w:rPr>
        <w:t xml:space="preserve">su </w:t>
      </w:r>
      <w:r w:rsidRPr="00B4230F">
        <w:rPr>
          <w:rFonts w:ascii="Times New Roman" w:eastAsia="Times New Roman" w:hAnsi="Times New Roman"/>
          <w:color w:val="050505"/>
          <w:sz w:val="24"/>
          <w:szCs w:val="24"/>
          <w:lang w:eastAsia="hr-HR"/>
        </w:rPr>
        <w:t>ugovori o dodijeli potpora male vrijednosti za mlade poljoprivrednike na području Brodsko-posavske županije u 2022. godini. Korisnici potpora ostvarili su to pravo temeljem Odluke župana i provedenog Javnog poziva.</w:t>
      </w:r>
      <w:r>
        <w:rPr>
          <w:rFonts w:ascii="Times New Roman" w:eastAsia="Times New Roman" w:hAnsi="Times New Roman"/>
          <w:color w:val="050505"/>
          <w:sz w:val="24"/>
          <w:szCs w:val="24"/>
          <w:lang w:eastAsia="hr-HR"/>
        </w:rPr>
        <w:t xml:space="preserve"> </w:t>
      </w:r>
      <w:r w:rsidRPr="00B4230F">
        <w:rPr>
          <w:rFonts w:ascii="Times New Roman" w:eastAsia="Times New Roman" w:hAnsi="Times New Roman"/>
          <w:color w:val="050505"/>
          <w:sz w:val="24"/>
          <w:szCs w:val="24"/>
          <w:lang w:eastAsia="hr-HR"/>
        </w:rPr>
        <w:t>Sredstva u iznosu od ukupno 500.000,89 kn osigurana su u Proračunu Brodsko-posavske županije za 2022. godinu na razdjelu Upravnog odjela za gospodarstvo i poljoprivredu.</w:t>
      </w:r>
      <w:r>
        <w:rPr>
          <w:rFonts w:ascii="Times New Roman" w:eastAsia="Times New Roman" w:hAnsi="Times New Roman"/>
          <w:color w:val="050505"/>
          <w:sz w:val="24"/>
          <w:szCs w:val="24"/>
          <w:lang w:eastAsia="hr-HR"/>
        </w:rPr>
        <w:t xml:space="preserve"> </w:t>
      </w:r>
      <w:r w:rsidRPr="00B4230F">
        <w:rPr>
          <w:rFonts w:ascii="Times New Roman" w:eastAsia="Times New Roman" w:hAnsi="Times New Roman"/>
          <w:color w:val="050505"/>
          <w:sz w:val="24"/>
          <w:szCs w:val="24"/>
          <w:lang w:eastAsia="hr-HR"/>
        </w:rPr>
        <w:t>U cilju održavanja postojeće i povećanja razine primarne poljoprivredne proizvodnje na obiteljskim poljoprivrednim gospodarstvima, Županijska skupština je 23.03.2021. godine donijela Program potpora male vrijednosti u poljoprivredi na području Brodsko-posavske županije za razdoblje 2021. do 2027.</w:t>
      </w:r>
      <w:r>
        <w:rPr>
          <w:rFonts w:ascii="Times New Roman" w:eastAsia="Times New Roman" w:hAnsi="Times New Roman"/>
          <w:color w:val="050505"/>
          <w:sz w:val="24"/>
          <w:szCs w:val="24"/>
          <w:lang w:eastAsia="hr-HR"/>
        </w:rPr>
        <w:t xml:space="preserve"> </w:t>
      </w:r>
      <w:r w:rsidRPr="00B4230F">
        <w:rPr>
          <w:rFonts w:ascii="Times New Roman" w:eastAsia="Times New Roman" w:hAnsi="Times New Roman"/>
          <w:color w:val="050505"/>
          <w:sz w:val="24"/>
          <w:szCs w:val="24"/>
          <w:lang w:eastAsia="hr-HR"/>
        </w:rPr>
        <w:t>Program obuhvaća 14 mjera na koja poljoprivredni proizvođači mogu kandidirati prihvatljiva ulaganja za ukupno 16,5 milijuna kuna koje će Brodsko-posavska županija planirati u sedmogodišnjem proračunskom razdoblju.</w:t>
      </w:r>
    </w:p>
    <w:p w14:paraId="1322D72E" w14:textId="77777777" w:rsidR="005600B1" w:rsidRDefault="005600B1" w:rsidP="005600B1">
      <w:pPr>
        <w:ind w:firstLine="708"/>
        <w:jc w:val="both"/>
        <w:rPr>
          <w:rFonts w:ascii="Times New Roman" w:hAnsi="Times New Roman"/>
          <w:sz w:val="24"/>
          <w:szCs w:val="24"/>
        </w:rPr>
      </w:pPr>
    </w:p>
    <w:p w14:paraId="36CC97F7" w14:textId="77777777" w:rsidR="005600B1" w:rsidRPr="00B178DE" w:rsidRDefault="005600B1" w:rsidP="005600B1">
      <w:pPr>
        <w:autoSpaceDE w:val="0"/>
        <w:autoSpaceDN w:val="0"/>
        <w:adjustRightInd w:val="0"/>
        <w:spacing w:after="0" w:line="240" w:lineRule="auto"/>
        <w:jc w:val="both"/>
        <w:rPr>
          <w:rFonts w:ascii="Times New Roman" w:hAnsi="Times New Roman"/>
          <w:b/>
          <w:sz w:val="24"/>
          <w:szCs w:val="24"/>
        </w:rPr>
      </w:pPr>
      <w:r w:rsidRPr="00B178DE">
        <w:rPr>
          <w:rFonts w:ascii="Times New Roman" w:hAnsi="Times New Roman"/>
          <w:b/>
          <w:sz w:val="24"/>
          <w:szCs w:val="24"/>
        </w:rPr>
        <w:t xml:space="preserve">Međunarodne aktivnosti, suradnja s drugim državama i regijama </w:t>
      </w:r>
    </w:p>
    <w:p w14:paraId="61EE9CD8" w14:textId="77777777" w:rsidR="005600B1" w:rsidRPr="00B178DE" w:rsidRDefault="005600B1" w:rsidP="005600B1">
      <w:pPr>
        <w:autoSpaceDE w:val="0"/>
        <w:autoSpaceDN w:val="0"/>
        <w:adjustRightInd w:val="0"/>
        <w:spacing w:after="0" w:line="240" w:lineRule="auto"/>
        <w:ind w:firstLine="708"/>
        <w:jc w:val="both"/>
        <w:rPr>
          <w:rFonts w:ascii="Times New Roman" w:hAnsi="Times New Roman"/>
          <w:b/>
          <w:sz w:val="24"/>
          <w:szCs w:val="24"/>
        </w:rPr>
      </w:pPr>
    </w:p>
    <w:p w14:paraId="1A03FA90" w14:textId="373D34EF" w:rsidR="005600B1" w:rsidRDefault="005600B1" w:rsidP="00F7323D">
      <w:pPr>
        <w:spacing w:after="0" w:line="240" w:lineRule="auto"/>
        <w:jc w:val="both"/>
        <w:rPr>
          <w:rFonts w:ascii="Times New Roman" w:hAnsi="Times New Roman"/>
          <w:sz w:val="24"/>
          <w:szCs w:val="24"/>
        </w:rPr>
      </w:pPr>
      <w:r w:rsidRPr="00B178DE">
        <w:rPr>
          <w:rFonts w:ascii="Times New Roman" w:hAnsi="Times New Roman"/>
          <w:sz w:val="24"/>
          <w:szCs w:val="24"/>
        </w:rPr>
        <w:tab/>
        <w:t xml:space="preserve">U </w:t>
      </w:r>
      <w:r>
        <w:rPr>
          <w:rFonts w:ascii="Times New Roman" w:hAnsi="Times New Roman"/>
          <w:sz w:val="24"/>
          <w:szCs w:val="24"/>
        </w:rPr>
        <w:t xml:space="preserve"> razdoblju od 1. siječnja 2022. do 30. lipnja 2022. godine</w:t>
      </w:r>
      <w:r w:rsidRPr="00B178DE">
        <w:rPr>
          <w:rFonts w:ascii="Times New Roman" w:hAnsi="Times New Roman"/>
          <w:sz w:val="24"/>
          <w:szCs w:val="24"/>
        </w:rPr>
        <w:t xml:space="preserve"> župan je sudjelovao u radu </w:t>
      </w:r>
      <w:r w:rsidR="00335E2A">
        <w:rPr>
          <w:rFonts w:ascii="Times New Roman" w:hAnsi="Times New Roman"/>
          <w:sz w:val="24"/>
          <w:szCs w:val="24"/>
        </w:rPr>
        <w:t xml:space="preserve">tri </w:t>
      </w:r>
      <w:r w:rsidRPr="00B178DE">
        <w:rPr>
          <w:rFonts w:ascii="Times New Roman" w:hAnsi="Times New Roman"/>
          <w:sz w:val="24"/>
          <w:szCs w:val="24"/>
        </w:rPr>
        <w:t xml:space="preserve"> plenarne sjednice Odbora regija</w:t>
      </w:r>
      <w:r w:rsidR="00B23BF0">
        <w:rPr>
          <w:rFonts w:ascii="Times New Roman" w:hAnsi="Times New Roman"/>
          <w:sz w:val="24"/>
          <w:szCs w:val="24"/>
        </w:rPr>
        <w:t>.</w:t>
      </w:r>
    </w:p>
    <w:p w14:paraId="09F8D53B" w14:textId="524A3393" w:rsidR="005600B1" w:rsidRPr="00B178DE" w:rsidRDefault="005600B1" w:rsidP="00F7323D">
      <w:pPr>
        <w:spacing w:after="0" w:line="240" w:lineRule="auto"/>
        <w:ind w:firstLine="360"/>
        <w:jc w:val="both"/>
        <w:rPr>
          <w:rFonts w:ascii="Times New Roman" w:hAnsi="Times New Roman"/>
          <w:sz w:val="24"/>
          <w:szCs w:val="24"/>
        </w:rPr>
      </w:pPr>
      <w:r w:rsidRPr="00B178DE">
        <w:rPr>
          <w:rFonts w:ascii="Times New Roman" w:hAnsi="Times New Roman"/>
          <w:sz w:val="24"/>
          <w:szCs w:val="24"/>
        </w:rPr>
        <w:t xml:space="preserve">Održane su i  </w:t>
      </w:r>
      <w:r w:rsidR="00335E2A" w:rsidRPr="00335E2A">
        <w:rPr>
          <w:rFonts w:ascii="Times New Roman" w:hAnsi="Times New Roman"/>
          <w:sz w:val="24"/>
          <w:szCs w:val="24"/>
        </w:rPr>
        <w:t xml:space="preserve">tri </w:t>
      </w:r>
      <w:r w:rsidRPr="00B178DE">
        <w:rPr>
          <w:rFonts w:ascii="Times New Roman" w:hAnsi="Times New Roman"/>
          <w:sz w:val="24"/>
          <w:szCs w:val="24"/>
        </w:rPr>
        <w:t xml:space="preserve">sjednice Povjerenstva za građanstvo, upravljanje, institucionalne i vanjske poslove (CIVEX) i </w:t>
      </w:r>
      <w:r w:rsidR="00335E2A" w:rsidRPr="00335E2A">
        <w:rPr>
          <w:rFonts w:ascii="Times New Roman" w:hAnsi="Times New Roman"/>
          <w:sz w:val="24"/>
          <w:szCs w:val="24"/>
        </w:rPr>
        <w:t>tri</w:t>
      </w:r>
      <w:r w:rsidRPr="00B178DE">
        <w:rPr>
          <w:rFonts w:ascii="Times New Roman" w:hAnsi="Times New Roman"/>
          <w:sz w:val="24"/>
          <w:szCs w:val="24"/>
        </w:rPr>
        <w:t xml:space="preserve"> sjednice  Povjerenstva za prirodne resurse (NAT) kojoj je župan kao i na svim ostalim nazočio.</w:t>
      </w:r>
    </w:p>
    <w:p w14:paraId="16B23741" w14:textId="77777777" w:rsidR="005600B1" w:rsidRPr="00975E94"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975E94">
        <w:rPr>
          <w:rFonts w:ascii="Times New Roman" w:eastAsia="Times New Roman" w:hAnsi="Times New Roman"/>
          <w:color w:val="050505"/>
          <w:sz w:val="24"/>
          <w:szCs w:val="24"/>
          <w:lang w:eastAsia="hr-HR"/>
        </w:rPr>
        <w:t xml:space="preserve">Na Plitvičkim jezerima </w:t>
      </w:r>
      <w:r w:rsidRPr="00FF51CB">
        <w:rPr>
          <w:rFonts w:ascii="Times New Roman" w:eastAsia="Times New Roman" w:hAnsi="Times New Roman"/>
          <w:color w:val="050505"/>
          <w:sz w:val="24"/>
          <w:szCs w:val="24"/>
          <w:lang w:eastAsia="hr-HR"/>
        </w:rPr>
        <w:t>u</w:t>
      </w:r>
      <w:r w:rsidRPr="00975E94">
        <w:rPr>
          <w:rFonts w:ascii="Times New Roman" w:eastAsia="Times New Roman" w:hAnsi="Times New Roman"/>
          <w:color w:val="050505"/>
          <w:sz w:val="24"/>
          <w:szCs w:val="24"/>
          <w:lang w:eastAsia="hr-HR"/>
        </w:rPr>
        <w:t xml:space="preserve"> lipnj</w:t>
      </w:r>
      <w:r w:rsidRPr="00FF51CB">
        <w:rPr>
          <w:rFonts w:ascii="Times New Roman" w:eastAsia="Times New Roman" w:hAnsi="Times New Roman"/>
          <w:color w:val="050505"/>
          <w:sz w:val="24"/>
          <w:szCs w:val="24"/>
          <w:lang w:eastAsia="hr-HR"/>
        </w:rPr>
        <w:t>u,</w:t>
      </w:r>
      <w:r w:rsidRPr="00975E94">
        <w:rPr>
          <w:rFonts w:ascii="Times New Roman" w:eastAsia="Times New Roman" w:hAnsi="Times New Roman"/>
          <w:color w:val="050505"/>
          <w:sz w:val="24"/>
          <w:szCs w:val="24"/>
          <w:lang w:eastAsia="hr-HR"/>
        </w:rPr>
        <w:t xml:space="preserve"> svečano</w:t>
      </w:r>
      <w:r w:rsidRPr="00FF51CB">
        <w:rPr>
          <w:rFonts w:ascii="Times New Roman" w:eastAsia="Times New Roman" w:hAnsi="Times New Roman"/>
          <w:color w:val="050505"/>
          <w:sz w:val="24"/>
          <w:szCs w:val="24"/>
          <w:lang w:eastAsia="hr-HR"/>
        </w:rPr>
        <w:t xml:space="preserve"> je</w:t>
      </w:r>
      <w:r w:rsidRPr="00975E94">
        <w:rPr>
          <w:rFonts w:ascii="Times New Roman" w:eastAsia="Times New Roman" w:hAnsi="Times New Roman"/>
          <w:color w:val="050505"/>
          <w:sz w:val="24"/>
          <w:szCs w:val="24"/>
          <w:lang w:eastAsia="hr-HR"/>
        </w:rPr>
        <w:t xml:space="preserve"> uručeno 45 ugovora iz Programa prekogranične suradnje Hrvatske i Bosne i Hercegovine, vrijednih ukupno devet milijuna kuna, a oni, kako je rečeno, pridonose, prije svega, jačanju partnerstva Hrvata u Hrvatskoj s Hrvatima u BiH.</w:t>
      </w:r>
    </w:p>
    <w:p w14:paraId="4DFE736E" w14:textId="77777777" w:rsidR="005600B1" w:rsidRPr="00975E94" w:rsidRDefault="005600B1" w:rsidP="005600B1">
      <w:pPr>
        <w:shd w:val="clear" w:color="auto" w:fill="FFFFFF"/>
        <w:spacing w:after="0" w:line="240" w:lineRule="auto"/>
        <w:ind w:firstLine="708"/>
        <w:jc w:val="both"/>
        <w:rPr>
          <w:rFonts w:ascii="Times New Roman" w:eastAsia="Times New Roman" w:hAnsi="Times New Roman"/>
          <w:color w:val="050505"/>
          <w:sz w:val="24"/>
          <w:szCs w:val="24"/>
          <w:lang w:eastAsia="hr-HR"/>
        </w:rPr>
      </w:pPr>
      <w:r w:rsidRPr="00975E94">
        <w:rPr>
          <w:rFonts w:ascii="Times New Roman" w:eastAsia="Times New Roman" w:hAnsi="Times New Roman"/>
          <w:color w:val="050505"/>
          <w:sz w:val="24"/>
          <w:szCs w:val="24"/>
          <w:lang w:eastAsia="hr-HR"/>
        </w:rPr>
        <w:t xml:space="preserve">U cilju pružanja potpore Hrvatima u Bosni i Hercegovini, Ministarstvo regionalnoga razvoja i fondova Europske unije provodi Program prekogranične suradnje između Republike Hrvatske i Bosne i Hercegovine </w:t>
      </w:r>
      <w:r w:rsidRPr="00FF51CB">
        <w:rPr>
          <w:rFonts w:ascii="Times New Roman" w:eastAsia="Times New Roman" w:hAnsi="Times New Roman"/>
          <w:color w:val="050505"/>
          <w:sz w:val="24"/>
          <w:szCs w:val="24"/>
          <w:lang w:eastAsia="hr-HR"/>
        </w:rPr>
        <w:t xml:space="preserve">. </w:t>
      </w:r>
      <w:r w:rsidRPr="00975E94">
        <w:rPr>
          <w:rFonts w:ascii="Times New Roman" w:eastAsia="Times New Roman" w:hAnsi="Times New Roman"/>
          <w:color w:val="050505"/>
          <w:sz w:val="24"/>
          <w:szCs w:val="24"/>
          <w:lang w:eastAsia="hr-HR"/>
        </w:rPr>
        <w:t xml:space="preserve">Jedan od korisnika ovog Programa je i Brodsko-posavska županija kojoj je uručen Ugovor za financiranje Projekta uređenja radnog prostora Centra za pomirenje, mir, međureligijsku i međuetničku suradnju "Marija </w:t>
      </w:r>
      <w:proofErr w:type="spellStart"/>
      <w:r w:rsidRPr="00975E94">
        <w:rPr>
          <w:rFonts w:ascii="Times New Roman" w:eastAsia="Times New Roman" w:hAnsi="Times New Roman"/>
          <w:color w:val="050505"/>
          <w:sz w:val="24"/>
          <w:szCs w:val="24"/>
          <w:lang w:eastAsia="hr-HR"/>
        </w:rPr>
        <w:t>Zvijezda"u</w:t>
      </w:r>
      <w:proofErr w:type="spellEnd"/>
      <w:r w:rsidRPr="00975E94">
        <w:rPr>
          <w:rFonts w:ascii="Times New Roman" w:eastAsia="Times New Roman" w:hAnsi="Times New Roman"/>
          <w:color w:val="050505"/>
          <w:sz w:val="24"/>
          <w:szCs w:val="24"/>
          <w:lang w:eastAsia="hr-HR"/>
        </w:rPr>
        <w:t xml:space="preserve"> Banjoj Luci. Vodeći partner na projektu je Banjalučka biskupija dok je Partner Brodsko-posavska županija.</w:t>
      </w:r>
      <w:r w:rsidRPr="00FF51CB">
        <w:rPr>
          <w:rFonts w:ascii="Times New Roman" w:eastAsia="Times New Roman" w:hAnsi="Times New Roman"/>
          <w:color w:val="050505"/>
          <w:sz w:val="24"/>
          <w:szCs w:val="24"/>
          <w:lang w:eastAsia="hr-HR"/>
        </w:rPr>
        <w:t xml:space="preserve"> </w:t>
      </w:r>
      <w:r w:rsidRPr="00975E94">
        <w:rPr>
          <w:rFonts w:ascii="Times New Roman" w:eastAsia="Times New Roman" w:hAnsi="Times New Roman"/>
          <w:color w:val="050505"/>
          <w:sz w:val="24"/>
          <w:szCs w:val="24"/>
          <w:lang w:eastAsia="hr-HR"/>
        </w:rPr>
        <w:t>Ukupna vrijednost investicije iznosi 540.489,35 kuna, a Ministarstvo se, temeljem Ugovora, Projekt obvezuje sufinancirati do najvišeg ukupnog iznosa, odnosno, do 206.000,00 kuna.</w:t>
      </w:r>
    </w:p>
    <w:p w14:paraId="359F335B" w14:textId="410AD20C" w:rsidR="005600B1" w:rsidRPr="005600B1" w:rsidRDefault="005600B1" w:rsidP="005600B1">
      <w:pPr>
        <w:spacing w:after="0" w:line="240" w:lineRule="auto"/>
        <w:ind w:firstLine="708"/>
        <w:jc w:val="both"/>
        <w:rPr>
          <w:rStyle w:val="Naglaeno"/>
          <w:rFonts w:ascii="Times New Roman" w:hAnsi="Times New Roman"/>
          <w:b w:val="0"/>
          <w:bCs w:val="0"/>
          <w:color w:val="252525"/>
          <w:sz w:val="24"/>
          <w:szCs w:val="24"/>
          <w:shd w:val="clear" w:color="auto" w:fill="FFFFFF"/>
        </w:rPr>
      </w:pPr>
      <w:r w:rsidRPr="00FF51CB">
        <w:rPr>
          <w:rFonts w:ascii="Times New Roman" w:eastAsia="Times New Roman" w:hAnsi="Times New Roman"/>
          <w:color w:val="050505"/>
          <w:sz w:val="24"/>
          <w:szCs w:val="24"/>
          <w:lang w:eastAsia="hr-HR"/>
        </w:rPr>
        <w:t xml:space="preserve">U travnju je Brodsko-posavsku županiju posjetio </w:t>
      </w:r>
      <w:r w:rsidRPr="005600B1">
        <w:rPr>
          <w:rFonts w:ascii="Times New Roman" w:eastAsia="Times New Roman" w:hAnsi="Times New Roman"/>
          <w:b/>
          <w:bCs/>
          <w:color w:val="050505"/>
          <w:sz w:val="24"/>
          <w:szCs w:val="24"/>
          <w:lang w:eastAsia="hr-HR"/>
        </w:rPr>
        <w:t>v</w:t>
      </w:r>
      <w:r w:rsidRPr="005600B1">
        <w:rPr>
          <w:rStyle w:val="Naglaeno"/>
          <w:rFonts w:ascii="Times New Roman" w:hAnsi="Times New Roman"/>
          <w:b w:val="0"/>
          <w:bCs w:val="0"/>
          <w:color w:val="252525"/>
          <w:sz w:val="24"/>
          <w:szCs w:val="24"/>
          <w:shd w:val="clear" w:color="auto" w:fill="FFFFFF"/>
        </w:rPr>
        <w:t xml:space="preserve">eleposlanik Kraljevine Belgije u Republici Hrvatskoj Nj. E. </w:t>
      </w:r>
      <w:proofErr w:type="spellStart"/>
      <w:r w:rsidRPr="005600B1">
        <w:rPr>
          <w:rStyle w:val="Naglaeno"/>
          <w:rFonts w:ascii="Times New Roman" w:hAnsi="Times New Roman"/>
          <w:b w:val="0"/>
          <w:bCs w:val="0"/>
          <w:color w:val="252525"/>
          <w:sz w:val="24"/>
          <w:szCs w:val="24"/>
          <w:shd w:val="clear" w:color="auto" w:fill="FFFFFF"/>
        </w:rPr>
        <w:t>Nicolaas</w:t>
      </w:r>
      <w:proofErr w:type="spellEnd"/>
      <w:r w:rsidRPr="005600B1">
        <w:rPr>
          <w:rStyle w:val="Naglaeno"/>
          <w:rFonts w:ascii="Times New Roman" w:hAnsi="Times New Roman"/>
          <w:b w:val="0"/>
          <w:bCs w:val="0"/>
          <w:color w:val="252525"/>
          <w:sz w:val="24"/>
          <w:szCs w:val="24"/>
          <w:shd w:val="clear" w:color="auto" w:fill="FFFFFF"/>
        </w:rPr>
        <w:t xml:space="preserve"> Roger R. </w:t>
      </w:r>
      <w:proofErr w:type="spellStart"/>
      <w:r w:rsidRPr="005600B1">
        <w:rPr>
          <w:rStyle w:val="Naglaeno"/>
          <w:rFonts w:ascii="Times New Roman" w:hAnsi="Times New Roman"/>
          <w:b w:val="0"/>
          <w:bCs w:val="0"/>
          <w:color w:val="252525"/>
          <w:sz w:val="24"/>
          <w:szCs w:val="24"/>
          <w:shd w:val="clear" w:color="auto" w:fill="FFFFFF"/>
        </w:rPr>
        <w:t>Buyck</w:t>
      </w:r>
      <w:proofErr w:type="spellEnd"/>
      <w:r w:rsidRPr="005600B1">
        <w:rPr>
          <w:rStyle w:val="Naglaeno"/>
          <w:rFonts w:ascii="Times New Roman" w:hAnsi="Times New Roman"/>
          <w:b w:val="0"/>
          <w:bCs w:val="0"/>
          <w:color w:val="252525"/>
          <w:sz w:val="24"/>
          <w:szCs w:val="24"/>
          <w:shd w:val="clear" w:color="auto" w:fill="FFFFFF"/>
        </w:rPr>
        <w:t xml:space="preserve"> sa suradnicima</w:t>
      </w:r>
      <w:r>
        <w:rPr>
          <w:rStyle w:val="Naglaeno"/>
          <w:rFonts w:ascii="Times New Roman" w:hAnsi="Times New Roman"/>
          <w:b w:val="0"/>
          <w:bCs w:val="0"/>
          <w:color w:val="252525"/>
          <w:sz w:val="24"/>
          <w:szCs w:val="24"/>
          <w:shd w:val="clear" w:color="auto" w:fill="FFFFFF"/>
        </w:rPr>
        <w:t>.</w:t>
      </w:r>
    </w:p>
    <w:p w14:paraId="0EC303EC" w14:textId="77777777" w:rsidR="005600B1" w:rsidRPr="00FF51CB" w:rsidRDefault="005600B1" w:rsidP="005600B1">
      <w:pPr>
        <w:pStyle w:val="StandardWeb"/>
        <w:shd w:val="clear" w:color="auto" w:fill="FFFFFF"/>
        <w:spacing w:before="0" w:beforeAutospacing="0"/>
        <w:ind w:firstLine="708"/>
        <w:jc w:val="both"/>
        <w:rPr>
          <w:color w:val="252525"/>
        </w:rPr>
      </w:pPr>
      <w:r w:rsidRPr="00FF51CB">
        <w:t xml:space="preserve">U ožujku 2022. godine </w:t>
      </w:r>
      <w:r w:rsidRPr="00FF51CB">
        <w:rPr>
          <w:color w:val="252525"/>
        </w:rPr>
        <w:t xml:space="preserve">održan je radni sastanak s delegacijom Federacije Bosne i Hercegovine (Kantona Središnja Bosna/Srednjobosanski kanton) na temu prekogranične suradnje Hrvatska – Bosna i Hercegovina – Crna Gora. Sudionici su zaključili da će se poboljšanjem i suradnjom u budućnosti ostvariti veći broj prekograničnih projekta s ciljem boljeg položaja Hrvata u Bosni i Hercegovini. Prekogranični projekti zamišljeni su kao instrumenti INTERREG-a, a poticat će suradnju između Hrvatske, Bosne i Hercegovine te Crne Gore s jedne strane te Hrvatske i Srbije s druge strane. Oba programa rješavat će zajedničke izazove te ukazati na mogućnost i potrebu za još boljom suradnjom u pojedinim područjima u budućnosti. I dalje će ti instrumenti pomoći javnim tijelima da steknu uvid u najbolju praksu i razviju vlastitu na kooperativan način, ali će također biti otvoreni za druge ključne dionike koji jačaju svoje kapacitete i preuzimaju svoja znanja i vještine. Misija tih Programa, osim daljnjeg jačanja društvenog, gospodarskog i teritorijalnog razvoja prekograničnog područja, je poticanje </w:t>
      </w:r>
      <w:r w:rsidRPr="00FF51CB">
        <w:rPr>
          <w:color w:val="252525"/>
        </w:rPr>
        <w:lastRenderedPageBreak/>
        <w:t>i potpora prekograničnoj suradnji kako bi područje postalo otpornije na zajedničke izazove. Ti izazovi uključuju, između ostalog, procese ekonomske tranzicije, klimatske promjene i dugoročne socioekonomske posljedice pandemije COVID-19. Također, programi će pridonijeti i strateškom programskom cilju: Održivi razvoj programskog područja kroz pametne, zelene i društveno inovativne projekte.</w:t>
      </w:r>
    </w:p>
    <w:p w14:paraId="39AA56D5" w14:textId="77777777" w:rsidR="005600B1" w:rsidRPr="00FF51CB" w:rsidRDefault="005600B1" w:rsidP="005600B1">
      <w:pPr>
        <w:spacing w:after="0" w:line="240" w:lineRule="auto"/>
        <w:ind w:firstLine="708"/>
        <w:jc w:val="both"/>
        <w:rPr>
          <w:rFonts w:ascii="Times New Roman" w:hAnsi="Times New Roman"/>
          <w:sz w:val="24"/>
          <w:szCs w:val="24"/>
        </w:rPr>
      </w:pPr>
    </w:p>
    <w:p w14:paraId="56D1FEF2" w14:textId="77777777" w:rsidR="005600B1" w:rsidRPr="00B178DE" w:rsidRDefault="005600B1" w:rsidP="005600B1">
      <w:pPr>
        <w:autoSpaceDE w:val="0"/>
        <w:autoSpaceDN w:val="0"/>
        <w:adjustRightInd w:val="0"/>
        <w:spacing w:after="0" w:line="240" w:lineRule="auto"/>
        <w:jc w:val="both"/>
        <w:rPr>
          <w:rFonts w:ascii="Times New Roman" w:hAnsi="Times New Roman"/>
          <w:b/>
          <w:sz w:val="24"/>
          <w:szCs w:val="24"/>
        </w:rPr>
      </w:pPr>
      <w:r w:rsidRPr="00B178DE">
        <w:rPr>
          <w:rFonts w:ascii="Times New Roman" w:hAnsi="Times New Roman"/>
          <w:b/>
          <w:sz w:val="24"/>
          <w:szCs w:val="24"/>
        </w:rPr>
        <w:t>Manifestacije, obilježavanja, protokolarni susreti  i ostale aktivnosti</w:t>
      </w:r>
    </w:p>
    <w:p w14:paraId="512E7463" w14:textId="77777777" w:rsidR="005600B1" w:rsidRPr="00B178DE" w:rsidRDefault="005600B1" w:rsidP="005600B1">
      <w:pPr>
        <w:autoSpaceDE w:val="0"/>
        <w:autoSpaceDN w:val="0"/>
        <w:adjustRightInd w:val="0"/>
        <w:spacing w:after="0" w:line="240" w:lineRule="auto"/>
        <w:ind w:firstLine="709"/>
        <w:jc w:val="both"/>
        <w:rPr>
          <w:rFonts w:ascii="Times New Roman" w:hAnsi="Times New Roman"/>
          <w:b/>
          <w:sz w:val="24"/>
          <w:szCs w:val="24"/>
        </w:rPr>
      </w:pPr>
    </w:p>
    <w:p w14:paraId="7E33D812" w14:textId="15EECC9B" w:rsidR="005600B1" w:rsidRPr="00B178DE" w:rsidRDefault="005600B1" w:rsidP="005600B1">
      <w:pPr>
        <w:spacing w:after="0" w:line="240" w:lineRule="auto"/>
        <w:jc w:val="both"/>
        <w:rPr>
          <w:rFonts w:ascii="Times New Roman" w:hAnsi="Times New Roman"/>
          <w:sz w:val="24"/>
          <w:szCs w:val="24"/>
        </w:rPr>
      </w:pPr>
      <w:r w:rsidRPr="00B178DE">
        <w:rPr>
          <w:rFonts w:ascii="Times New Roman" w:hAnsi="Times New Roman"/>
          <w:sz w:val="24"/>
          <w:szCs w:val="24"/>
        </w:rPr>
        <w:tab/>
        <w:t xml:space="preserve">Nastavljene su i brojne gospodarsko-promotivne aktivnosti; sudjelovanje na promoviranju Županije (gostovanje župana u </w:t>
      </w:r>
      <w:r>
        <w:rPr>
          <w:rFonts w:ascii="Times New Roman" w:hAnsi="Times New Roman"/>
          <w:sz w:val="24"/>
          <w:szCs w:val="24"/>
        </w:rPr>
        <w:t xml:space="preserve">radijskim i televizijskim </w:t>
      </w:r>
      <w:r w:rsidRPr="00B178DE">
        <w:rPr>
          <w:rFonts w:ascii="Times New Roman" w:hAnsi="Times New Roman"/>
          <w:sz w:val="24"/>
          <w:szCs w:val="24"/>
        </w:rPr>
        <w:t>emisij</w:t>
      </w:r>
      <w:r>
        <w:rPr>
          <w:rFonts w:ascii="Times New Roman" w:hAnsi="Times New Roman"/>
          <w:sz w:val="24"/>
          <w:szCs w:val="24"/>
        </w:rPr>
        <w:t>ama</w:t>
      </w:r>
      <w:r w:rsidRPr="00B178DE">
        <w:rPr>
          <w:rFonts w:ascii="Times New Roman" w:hAnsi="Times New Roman"/>
          <w:sz w:val="24"/>
          <w:szCs w:val="24"/>
        </w:rPr>
        <w:t>) te kulturno- umjetničke, informativne i regionalno- promidžbene  aktivnosti. U izvještajnom razdoblju održano je niz različitih protokolarnih aktivnosti,</w:t>
      </w:r>
      <w:r>
        <w:rPr>
          <w:rFonts w:ascii="Times New Roman" w:hAnsi="Times New Roman"/>
          <w:sz w:val="24"/>
          <w:szCs w:val="24"/>
        </w:rPr>
        <w:t xml:space="preserve"> te aktivnosti uz obilježavanje Dana županije Brodsko-posavske,</w:t>
      </w:r>
      <w:r w:rsidRPr="00B178DE">
        <w:rPr>
          <w:rFonts w:ascii="Times New Roman" w:hAnsi="Times New Roman"/>
          <w:sz w:val="24"/>
          <w:szCs w:val="24"/>
        </w:rPr>
        <w:t xml:space="preserve"> u obilježavanju obljetnica (</w:t>
      </w:r>
      <w:r>
        <w:rPr>
          <w:rFonts w:ascii="Times New Roman" w:hAnsi="Times New Roman"/>
          <w:sz w:val="24"/>
          <w:szCs w:val="24"/>
        </w:rPr>
        <w:t>VRO Bljesak, Dan Državnosti</w:t>
      </w:r>
      <w:r w:rsidRPr="00B178DE">
        <w:rPr>
          <w:rFonts w:ascii="Times New Roman" w:hAnsi="Times New Roman"/>
          <w:sz w:val="24"/>
          <w:szCs w:val="24"/>
        </w:rPr>
        <w:t xml:space="preserve">) kao i druge obljetnice u spomen na žrtve domovinskog rata,  a župan i županijski čelnici su sudjelovali u protokolarnim događanjima u susjednim županijama, gradovima i općinama (dan </w:t>
      </w:r>
      <w:r>
        <w:rPr>
          <w:rFonts w:ascii="Times New Roman" w:hAnsi="Times New Roman"/>
          <w:sz w:val="24"/>
          <w:szCs w:val="24"/>
        </w:rPr>
        <w:t>Požeško-sl</w:t>
      </w:r>
      <w:r w:rsidR="004F6C8B">
        <w:rPr>
          <w:rFonts w:ascii="Times New Roman" w:hAnsi="Times New Roman"/>
          <w:sz w:val="24"/>
          <w:szCs w:val="24"/>
        </w:rPr>
        <w:t>a</w:t>
      </w:r>
      <w:r>
        <w:rPr>
          <w:rFonts w:ascii="Times New Roman" w:hAnsi="Times New Roman"/>
          <w:sz w:val="24"/>
          <w:szCs w:val="24"/>
        </w:rPr>
        <w:t>vonske županije, Karlovačke županije, Ličko-senjske županije, Bjelovarsko-bilogorske županije, Osječko-baranjske županije</w:t>
      </w:r>
      <w:r w:rsidRPr="00B178DE">
        <w:rPr>
          <w:rFonts w:ascii="Times New Roman" w:hAnsi="Times New Roman"/>
          <w:sz w:val="24"/>
          <w:szCs w:val="24"/>
        </w:rPr>
        <w:t xml:space="preserve">, obilježeni dani općina Brodsko-posavske županije). </w:t>
      </w:r>
    </w:p>
    <w:p w14:paraId="25F53023" w14:textId="77777777" w:rsidR="005600B1" w:rsidRPr="00B178DE" w:rsidRDefault="005600B1" w:rsidP="005600B1">
      <w:pPr>
        <w:spacing w:after="0" w:line="240" w:lineRule="auto"/>
        <w:jc w:val="both"/>
        <w:rPr>
          <w:rFonts w:ascii="Times New Roman" w:hAnsi="Times New Roman"/>
          <w:color w:val="252525"/>
          <w:sz w:val="24"/>
          <w:szCs w:val="24"/>
          <w:shd w:val="clear" w:color="auto" w:fill="FFFFFF"/>
        </w:rPr>
      </w:pPr>
      <w:r w:rsidRPr="00B178DE">
        <w:rPr>
          <w:rFonts w:ascii="Times New Roman" w:hAnsi="Times New Roman"/>
          <w:sz w:val="24"/>
          <w:szCs w:val="24"/>
        </w:rPr>
        <w:tab/>
      </w:r>
    </w:p>
    <w:p w14:paraId="20664E08" w14:textId="77777777" w:rsidR="00C8570D" w:rsidRDefault="00C8570D" w:rsidP="00215B12">
      <w:pPr>
        <w:jc w:val="center"/>
        <w:rPr>
          <w:rFonts w:ascii="Times New Roman" w:hAnsi="Times New Roman"/>
          <w:b/>
          <w:bCs/>
          <w:sz w:val="24"/>
          <w:szCs w:val="24"/>
        </w:rPr>
      </w:pPr>
      <w:r w:rsidRPr="004B0D39">
        <w:rPr>
          <w:rFonts w:ascii="Times New Roman" w:hAnsi="Times New Roman"/>
          <w:b/>
          <w:bCs/>
          <w:sz w:val="24"/>
          <w:szCs w:val="24"/>
        </w:rPr>
        <w:t>STOŽER CIVILNE ZAŠTITE</w:t>
      </w:r>
      <w:r>
        <w:rPr>
          <w:rFonts w:ascii="Times New Roman" w:hAnsi="Times New Roman"/>
          <w:b/>
          <w:bCs/>
          <w:sz w:val="24"/>
          <w:szCs w:val="24"/>
        </w:rPr>
        <w:t xml:space="preserve"> BRODSKO-POSAVSKE ŽUPANIJE</w:t>
      </w:r>
    </w:p>
    <w:p w14:paraId="0FCC59E8" w14:textId="094EA9DB" w:rsidR="00C8570D" w:rsidRDefault="00C8570D" w:rsidP="00C8570D">
      <w:pPr>
        <w:spacing w:after="0" w:line="240" w:lineRule="auto"/>
        <w:ind w:firstLine="708"/>
        <w:jc w:val="both"/>
        <w:rPr>
          <w:rFonts w:ascii="Times New Roman" w:hAnsi="Times New Roman"/>
          <w:sz w:val="24"/>
          <w:szCs w:val="24"/>
        </w:rPr>
      </w:pPr>
      <w:r w:rsidRPr="00CC50D8">
        <w:rPr>
          <w:rFonts w:ascii="Times New Roman" w:hAnsi="Times New Roman"/>
          <w:sz w:val="24"/>
          <w:szCs w:val="24"/>
        </w:rPr>
        <w:t>Izvještajno razdoblje</w:t>
      </w:r>
      <w:r>
        <w:rPr>
          <w:rFonts w:ascii="Times New Roman" w:hAnsi="Times New Roman"/>
          <w:sz w:val="24"/>
          <w:szCs w:val="24"/>
        </w:rPr>
        <w:t xml:space="preserve"> siječanj</w:t>
      </w:r>
      <w:r w:rsidR="004F6C8B">
        <w:rPr>
          <w:rFonts w:ascii="Times New Roman" w:hAnsi="Times New Roman"/>
          <w:sz w:val="24"/>
          <w:szCs w:val="24"/>
        </w:rPr>
        <w:t xml:space="preserve"> </w:t>
      </w:r>
      <w:r>
        <w:rPr>
          <w:rFonts w:ascii="Times New Roman" w:hAnsi="Times New Roman"/>
          <w:sz w:val="24"/>
          <w:szCs w:val="24"/>
        </w:rPr>
        <w:t>-</w:t>
      </w:r>
      <w:r w:rsidR="004F6C8B">
        <w:rPr>
          <w:rFonts w:ascii="Times New Roman" w:hAnsi="Times New Roman"/>
          <w:sz w:val="24"/>
          <w:szCs w:val="24"/>
        </w:rPr>
        <w:t xml:space="preserve"> </w:t>
      </w:r>
      <w:r>
        <w:rPr>
          <w:rFonts w:ascii="Times New Roman" w:hAnsi="Times New Roman"/>
          <w:sz w:val="24"/>
          <w:szCs w:val="24"/>
        </w:rPr>
        <w:t>lipanj 2022.</w:t>
      </w:r>
      <w:r w:rsidRPr="00CC50D8">
        <w:rPr>
          <w:rFonts w:ascii="Times New Roman" w:hAnsi="Times New Roman"/>
          <w:sz w:val="24"/>
          <w:szCs w:val="24"/>
        </w:rPr>
        <w:t xml:space="preserve"> obilježila je pandemija bolesti COVID-19 uzrokovane </w:t>
      </w:r>
      <w:proofErr w:type="spellStart"/>
      <w:r w:rsidRPr="00CC50D8">
        <w:rPr>
          <w:rFonts w:ascii="Times New Roman" w:hAnsi="Times New Roman"/>
          <w:sz w:val="24"/>
          <w:szCs w:val="24"/>
        </w:rPr>
        <w:t>koronavirusom</w:t>
      </w:r>
      <w:proofErr w:type="spellEnd"/>
      <w:r w:rsidRPr="00CC50D8">
        <w:rPr>
          <w:rFonts w:ascii="Times New Roman" w:hAnsi="Times New Roman"/>
          <w:sz w:val="24"/>
          <w:szCs w:val="24"/>
        </w:rPr>
        <w:t xml:space="preserve"> koja je prouzročila izvanredne okolnosti kako u svijetu</w:t>
      </w:r>
      <w:r>
        <w:rPr>
          <w:rFonts w:ascii="Times New Roman" w:hAnsi="Times New Roman"/>
          <w:sz w:val="24"/>
          <w:szCs w:val="24"/>
        </w:rPr>
        <w:t xml:space="preserve"> tako i u Hrvatskoj.</w:t>
      </w:r>
    </w:p>
    <w:p w14:paraId="2DA1DA52" w14:textId="77777777" w:rsidR="00C8570D" w:rsidRPr="0079144E" w:rsidRDefault="00C8570D" w:rsidP="00C8570D">
      <w:pPr>
        <w:spacing w:after="0" w:line="240" w:lineRule="auto"/>
        <w:ind w:firstLine="708"/>
        <w:jc w:val="both"/>
        <w:rPr>
          <w:rFonts w:ascii="Times New Roman" w:hAnsi="Times New Roman"/>
          <w:color w:val="000000" w:themeColor="text1"/>
          <w:sz w:val="24"/>
          <w:szCs w:val="24"/>
        </w:rPr>
      </w:pPr>
      <w:r w:rsidRPr="0079144E">
        <w:rPr>
          <w:rFonts w:ascii="Times New Roman" w:hAnsi="Times New Roman"/>
          <w:color w:val="000000" w:themeColor="text1"/>
          <w:sz w:val="24"/>
          <w:szCs w:val="24"/>
        </w:rPr>
        <w:t xml:space="preserve">U izvještajnom razdoblju (stanje na dan </w:t>
      </w:r>
      <w:r>
        <w:rPr>
          <w:rFonts w:ascii="Times New Roman" w:hAnsi="Times New Roman"/>
          <w:color w:val="000000" w:themeColor="text1"/>
          <w:sz w:val="24"/>
          <w:szCs w:val="24"/>
        </w:rPr>
        <w:t>30</w:t>
      </w:r>
      <w:r w:rsidRPr="0079144E">
        <w:rPr>
          <w:rFonts w:ascii="Times New Roman" w:hAnsi="Times New Roman"/>
          <w:color w:val="000000" w:themeColor="text1"/>
          <w:sz w:val="24"/>
          <w:szCs w:val="24"/>
        </w:rPr>
        <w:t>.</w:t>
      </w:r>
      <w:r>
        <w:rPr>
          <w:rFonts w:ascii="Times New Roman" w:hAnsi="Times New Roman"/>
          <w:color w:val="000000" w:themeColor="text1"/>
          <w:sz w:val="24"/>
          <w:szCs w:val="24"/>
        </w:rPr>
        <w:t>6</w:t>
      </w:r>
      <w:r w:rsidRPr="0079144E">
        <w:rPr>
          <w:rFonts w:ascii="Times New Roman" w:hAnsi="Times New Roman"/>
          <w:color w:val="000000" w:themeColor="text1"/>
          <w:sz w:val="24"/>
          <w:szCs w:val="24"/>
        </w:rPr>
        <w:t>.202</w:t>
      </w:r>
      <w:r>
        <w:rPr>
          <w:rFonts w:ascii="Times New Roman" w:hAnsi="Times New Roman"/>
          <w:color w:val="000000" w:themeColor="text1"/>
          <w:sz w:val="24"/>
          <w:szCs w:val="24"/>
        </w:rPr>
        <w:t>2</w:t>
      </w:r>
      <w:r w:rsidRPr="0079144E">
        <w:rPr>
          <w:rFonts w:ascii="Times New Roman" w:hAnsi="Times New Roman"/>
          <w:color w:val="000000" w:themeColor="text1"/>
          <w:sz w:val="24"/>
          <w:szCs w:val="24"/>
        </w:rPr>
        <w:t xml:space="preserve">.) na području Brodsko-posavske županije zaraženo je ukupno </w:t>
      </w:r>
      <w:r>
        <w:rPr>
          <w:rFonts w:ascii="Times New Roman" w:hAnsi="Times New Roman"/>
          <w:color w:val="000000" w:themeColor="text1"/>
          <w:sz w:val="24"/>
          <w:szCs w:val="24"/>
        </w:rPr>
        <w:t>31 243</w:t>
      </w:r>
      <w:r w:rsidRPr="0079144E">
        <w:rPr>
          <w:rFonts w:ascii="Times New Roman" w:hAnsi="Times New Roman"/>
          <w:color w:val="000000" w:themeColor="text1"/>
          <w:sz w:val="24"/>
          <w:szCs w:val="24"/>
        </w:rPr>
        <w:t xml:space="preserve"> osob</w:t>
      </w:r>
      <w:r>
        <w:rPr>
          <w:rFonts w:ascii="Times New Roman" w:hAnsi="Times New Roman"/>
          <w:color w:val="000000" w:themeColor="text1"/>
          <w:sz w:val="24"/>
          <w:szCs w:val="24"/>
        </w:rPr>
        <w:t>e</w:t>
      </w:r>
      <w:r w:rsidRPr="0079144E">
        <w:rPr>
          <w:rFonts w:ascii="Times New Roman" w:hAnsi="Times New Roman"/>
          <w:color w:val="000000" w:themeColor="text1"/>
          <w:sz w:val="24"/>
          <w:szCs w:val="24"/>
        </w:rPr>
        <w:t xml:space="preserve">, dok </w:t>
      </w:r>
      <w:r>
        <w:rPr>
          <w:rFonts w:ascii="Times New Roman" w:hAnsi="Times New Roman"/>
          <w:color w:val="000000" w:themeColor="text1"/>
          <w:sz w:val="24"/>
          <w:szCs w:val="24"/>
        </w:rPr>
        <w:t>je</w:t>
      </w:r>
      <w:r w:rsidRPr="0079144E">
        <w:rPr>
          <w:rFonts w:ascii="Times New Roman" w:hAnsi="Times New Roman"/>
          <w:color w:val="000000" w:themeColor="text1"/>
          <w:sz w:val="24"/>
          <w:szCs w:val="24"/>
        </w:rPr>
        <w:t xml:space="preserve"> </w:t>
      </w:r>
      <w:r>
        <w:rPr>
          <w:rFonts w:ascii="Times New Roman" w:hAnsi="Times New Roman"/>
          <w:color w:val="000000" w:themeColor="text1"/>
          <w:sz w:val="24"/>
          <w:szCs w:val="24"/>
        </w:rPr>
        <w:t>443</w:t>
      </w:r>
      <w:r w:rsidRPr="0079144E">
        <w:rPr>
          <w:rFonts w:ascii="Times New Roman" w:hAnsi="Times New Roman"/>
          <w:color w:val="000000" w:themeColor="text1"/>
          <w:sz w:val="24"/>
          <w:szCs w:val="24"/>
        </w:rPr>
        <w:t xml:space="preserve"> osob</w:t>
      </w:r>
      <w:r>
        <w:rPr>
          <w:rFonts w:ascii="Times New Roman" w:hAnsi="Times New Roman"/>
          <w:color w:val="000000" w:themeColor="text1"/>
          <w:sz w:val="24"/>
          <w:szCs w:val="24"/>
        </w:rPr>
        <w:t>a</w:t>
      </w:r>
      <w:r w:rsidRPr="0079144E">
        <w:rPr>
          <w:rFonts w:ascii="Times New Roman" w:hAnsi="Times New Roman"/>
          <w:color w:val="000000" w:themeColor="text1"/>
          <w:sz w:val="24"/>
          <w:szCs w:val="24"/>
        </w:rPr>
        <w:t xml:space="preserve"> preminul</w:t>
      </w:r>
      <w:r>
        <w:rPr>
          <w:rFonts w:ascii="Times New Roman" w:hAnsi="Times New Roman"/>
          <w:color w:val="000000" w:themeColor="text1"/>
          <w:sz w:val="24"/>
          <w:szCs w:val="24"/>
        </w:rPr>
        <w:t>o</w:t>
      </w:r>
      <w:r w:rsidRPr="0079144E">
        <w:rPr>
          <w:rFonts w:ascii="Times New Roman" w:hAnsi="Times New Roman"/>
          <w:color w:val="000000" w:themeColor="text1"/>
          <w:sz w:val="24"/>
          <w:szCs w:val="24"/>
        </w:rPr>
        <w:t xml:space="preserve">. </w:t>
      </w:r>
    </w:p>
    <w:p w14:paraId="24906968" w14:textId="77777777" w:rsidR="00C8570D" w:rsidRDefault="00C8570D" w:rsidP="00C8570D">
      <w:pPr>
        <w:spacing w:after="0" w:line="240" w:lineRule="auto"/>
        <w:ind w:firstLine="708"/>
        <w:jc w:val="both"/>
        <w:rPr>
          <w:rFonts w:ascii="Times New Roman" w:hAnsi="Times New Roman"/>
          <w:sz w:val="24"/>
          <w:szCs w:val="24"/>
        </w:rPr>
      </w:pPr>
      <w:r>
        <w:rPr>
          <w:rFonts w:ascii="Times New Roman" w:hAnsi="Times New Roman"/>
          <w:sz w:val="24"/>
          <w:szCs w:val="24"/>
        </w:rPr>
        <w:t xml:space="preserve">Tijekom navedenog razdoblja, cijepljenja protiv </w:t>
      </w:r>
      <w:proofErr w:type="spellStart"/>
      <w:r>
        <w:rPr>
          <w:rFonts w:ascii="Times New Roman" w:hAnsi="Times New Roman"/>
          <w:sz w:val="24"/>
          <w:szCs w:val="24"/>
        </w:rPr>
        <w:t>koronavirusa</w:t>
      </w:r>
      <w:proofErr w:type="spellEnd"/>
      <w:r>
        <w:rPr>
          <w:rFonts w:ascii="Times New Roman" w:hAnsi="Times New Roman"/>
          <w:sz w:val="24"/>
          <w:szCs w:val="24"/>
        </w:rPr>
        <w:t xml:space="preserve"> su obavljali liječnici obiteljske medicine u svojim ambulantama, bolnice u Sl. Brodu i N. Gradiški, te Zavod za javno zdravstvo BPŽ. </w:t>
      </w:r>
    </w:p>
    <w:p w14:paraId="53C6CCDE" w14:textId="77777777" w:rsidR="00C8570D" w:rsidRPr="0079144E" w:rsidRDefault="00C8570D" w:rsidP="00C8570D">
      <w:pPr>
        <w:spacing w:after="0" w:line="240" w:lineRule="auto"/>
        <w:ind w:firstLine="708"/>
        <w:jc w:val="both"/>
        <w:rPr>
          <w:rFonts w:ascii="Times New Roman" w:hAnsi="Times New Roman"/>
          <w:sz w:val="24"/>
          <w:szCs w:val="24"/>
        </w:rPr>
      </w:pPr>
      <w:r>
        <w:rPr>
          <w:rFonts w:ascii="Times New Roman" w:hAnsi="Times New Roman"/>
          <w:sz w:val="24"/>
          <w:szCs w:val="24"/>
        </w:rPr>
        <w:t>Posebno se u ovom periodu vodila briga oko provođenja mjera i preporuka vezanih za organizaciju nastave u školama s područja naše županije. U dva navrata, u suradnji s Ravnateljstvom Civilne zaštite RH, dostavljeni su svim osnovnim i srednjim školama antigenski testovi za testiranje učenika.</w:t>
      </w:r>
    </w:p>
    <w:p w14:paraId="15738327" w14:textId="77777777" w:rsidR="00C8570D" w:rsidRPr="0079144E" w:rsidRDefault="00C8570D" w:rsidP="00C8570D">
      <w:pPr>
        <w:spacing w:after="0" w:line="240" w:lineRule="auto"/>
        <w:ind w:firstLine="708"/>
        <w:jc w:val="both"/>
        <w:rPr>
          <w:rFonts w:ascii="Times New Roman" w:hAnsi="Times New Roman"/>
          <w:sz w:val="24"/>
          <w:szCs w:val="24"/>
        </w:rPr>
      </w:pPr>
      <w:r w:rsidRPr="0079144E">
        <w:rPr>
          <w:rFonts w:ascii="Times New Roman" w:hAnsi="Times New Roman"/>
          <w:sz w:val="24"/>
          <w:szCs w:val="24"/>
        </w:rPr>
        <w:t>Cijelo vrijeme kontinuirano se nabavlja</w:t>
      </w:r>
      <w:r>
        <w:rPr>
          <w:rFonts w:ascii="Times New Roman" w:hAnsi="Times New Roman"/>
          <w:sz w:val="24"/>
          <w:szCs w:val="24"/>
        </w:rPr>
        <w:t>la</w:t>
      </w:r>
      <w:r w:rsidRPr="0079144E">
        <w:rPr>
          <w:rFonts w:ascii="Times New Roman" w:hAnsi="Times New Roman"/>
          <w:sz w:val="24"/>
          <w:szCs w:val="24"/>
        </w:rPr>
        <w:t xml:space="preserve"> dodatna zaštitna oprema za zdravstvene i socijalne ustanove s područja Županije u suradnji s Ravnateljstvom Civilne zaštite RH.</w:t>
      </w:r>
      <w:r>
        <w:rPr>
          <w:rFonts w:ascii="Times New Roman" w:hAnsi="Times New Roman"/>
          <w:sz w:val="24"/>
          <w:szCs w:val="24"/>
        </w:rPr>
        <w:t>.</w:t>
      </w:r>
    </w:p>
    <w:p w14:paraId="0CB0B3D8" w14:textId="741982FA" w:rsidR="00C8570D" w:rsidRDefault="00C8570D" w:rsidP="00C8570D">
      <w:pPr>
        <w:pStyle w:val="Bezproreda"/>
        <w:tabs>
          <w:tab w:val="left" w:pos="0"/>
        </w:tabs>
        <w:jc w:val="both"/>
        <w:rPr>
          <w:color w:val="000000" w:themeColor="text1"/>
        </w:rPr>
      </w:pPr>
      <w:r>
        <w:rPr>
          <w:color w:val="000000" w:themeColor="text1"/>
        </w:rPr>
        <w:tab/>
      </w:r>
      <w:r w:rsidRPr="0079144E">
        <w:rPr>
          <w:color w:val="000000" w:themeColor="text1"/>
        </w:rPr>
        <w:t>Stožer Civilne zaštite Brodsko-posavske županije je tijekom epidemije COVID-19</w:t>
      </w:r>
      <w:r>
        <w:rPr>
          <w:color w:val="000000" w:themeColor="text1"/>
        </w:rPr>
        <w:t xml:space="preserve"> u izvještajnom razdoblju</w:t>
      </w:r>
      <w:r w:rsidRPr="0079144E">
        <w:rPr>
          <w:color w:val="000000" w:themeColor="text1"/>
        </w:rPr>
        <w:t>, ovisno o dinamici događanja, svakodnevno</w:t>
      </w:r>
      <w:r>
        <w:rPr>
          <w:color w:val="000000" w:themeColor="text1"/>
        </w:rPr>
        <w:t xml:space="preserve"> izdavao</w:t>
      </w:r>
      <w:r w:rsidRPr="0079144E">
        <w:rPr>
          <w:color w:val="000000" w:themeColor="text1"/>
        </w:rPr>
        <w:t xml:space="preserve"> priopćenja za javnost i medije putem kojih su predstavljane nove odluke, davani podaci i dnevni pregled stanja i aktivnosti vezanih uz suzbijanje širenja </w:t>
      </w:r>
      <w:proofErr w:type="spellStart"/>
      <w:r w:rsidRPr="0079144E">
        <w:rPr>
          <w:color w:val="000000" w:themeColor="text1"/>
        </w:rPr>
        <w:t>koronavirusa</w:t>
      </w:r>
      <w:proofErr w:type="spellEnd"/>
      <w:r w:rsidRPr="0079144E">
        <w:rPr>
          <w:color w:val="000000" w:themeColor="text1"/>
        </w:rPr>
        <w:t>, obavijest o mjestima i terminima za cijepljenje i testiranje, kao i vrstom cjepiva te se ukazivalo na naputke i odluke koje su na snazi.</w:t>
      </w:r>
    </w:p>
    <w:p w14:paraId="62D555B4" w14:textId="77777777" w:rsidR="00AA0DA0" w:rsidRDefault="00AA0DA0" w:rsidP="00C8570D">
      <w:pPr>
        <w:pStyle w:val="Bezproreda"/>
        <w:tabs>
          <w:tab w:val="left" w:pos="0"/>
        </w:tabs>
        <w:jc w:val="both"/>
        <w:rPr>
          <w:color w:val="000000" w:themeColor="text1"/>
        </w:rPr>
      </w:pPr>
    </w:p>
    <w:p w14:paraId="50CF6FF7" w14:textId="77777777" w:rsidR="00C8570D" w:rsidRDefault="00C8570D" w:rsidP="00C8570D">
      <w:pPr>
        <w:spacing w:after="0" w:line="240" w:lineRule="auto"/>
        <w:jc w:val="both"/>
        <w:rPr>
          <w:rFonts w:ascii="Times New Roman" w:hAnsi="Times New Roman"/>
          <w:color w:val="000000" w:themeColor="text1"/>
          <w:sz w:val="24"/>
          <w:szCs w:val="24"/>
        </w:rPr>
      </w:pPr>
    </w:p>
    <w:p w14:paraId="410733CB" w14:textId="77777777" w:rsidR="00C8570D" w:rsidRDefault="00C8570D" w:rsidP="00215B12">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GOSPODARSKO-SOCIJALNO VIJEĆE BRODSKO-POSAVSKE ŽUPANIJE</w:t>
      </w:r>
    </w:p>
    <w:p w14:paraId="4C5ABD26" w14:textId="77777777" w:rsidR="00C8570D" w:rsidRDefault="00C8570D" w:rsidP="00C8570D">
      <w:pPr>
        <w:spacing w:after="0" w:line="240" w:lineRule="auto"/>
        <w:jc w:val="both"/>
        <w:rPr>
          <w:rFonts w:ascii="Times New Roman" w:hAnsi="Times New Roman"/>
          <w:b/>
          <w:bCs/>
          <w:color w:val="000000" w:themeColor="text1"/>
          <w:sz w:val="24"/>
          <w:szCs w:val="24"/>
        </w:rPr>
      </w:pPr>
    </w:p>
    <w:p w14:paraId="01A49024" w14:textId="77777777" w:rsidR="007F7C5B" w:rsidRDefault="00C8570D" w:rsidP="00C8570D">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 xml:space="preserve">Dana 2. rujna 2020. godine potpisan je Sporazum o osnivanju Gospodarsko-socijalnog vijeća u Brodsko-posavskoj županiji, a potpisali su ga: Brodsko-posavska županija, tri </w:t>
      </w:r>
    </w:p>
    <w:p w14:paraId="501742CE" w14:textId="70D6F5E7" w:rsidR="00C8570D" w:rsidRDefault="00C8570D" w:rsidP="007F7C5B">
      <w:pPr>
        <w:spacing w:after="0" w:line="240" w:lineRule="auto"/>
        <w:jc w:val="both"/>
        <w:rPr>
          <w:rFonts w:ascii="Times New Roman" w:hAnsi="Times New Roman"/>
          <w:bCs/>
          <w:sz w:val="24"/>
          <w:szCs w:val="24"/>
        </w:rPr>
      </w:pPr>
      <w:r w:rsidRPr="00C50704">
        <w:rPr>
          <w:rFonts w:ascii="Times New Roman" w:hAnsi="Times New Roman"/>
          <w:bCs/>
          <w:sz w:val="24"/>
          <w:szCs w:val="24"/>
        </w:rPr>
        <w:lastRenderedPageBreak/>
        <w:t>reprezentativne udruge sindikata više razine (Nezavisni hrvatski sindikati, Savez samostalnih sindikata Hrvatske i Matica hrvatskih sindikata) i reprezentativna udruga poslodavaca više razine (Hrvatska udruga poslodavaca).</w:t>
      </w:r>
    </w:p>
    <w:p w14:paraId="4401E0C3" w14:textId="77777777" w:rsidR="00C8570D" w:rsidRPr="00C50704" w:rsidRDefault="00C8570D" w:rsidP="00C8570D">
      <w:pPr>
        <w:spacing w:after="0" w:line="240" w:lineRule="auto"/>
        <w:ind w:firstLine="708"/>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sz w:val="24"/>
          <w:szCs w:val="24"/>
          <w:lang w:eastAsia="hr-HR"/>
        </w:rPr>
        <w:t>Predsjedni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GSV-a </w:t>
      </w:r>
      <w:r>
        <w:rPr>
          <w:rFonts w:ascii="Times New Roman" w:eastAsia="Times New Roman" w:hAnsi="Times New Roman"/>
          <w:bCs/>
          <w:sz w:val="24"/>
          <w:szCs w:val="24"/>
          <w:lang w:eastAsia="hr-HR"/>
        </w:rPr>
        <w:t xml:space="preserve">Brodsko-posavske županije </w:t>
      </w:r>
      <w:r w:rsidRPr="00C50704">
        <w:rPr>
          <w:rFonts w:ascii="Times New Roman" w:eastAsia="Times New Roman" w:hAnsi="Times New Roman"/>
          <w:bCs/>
          <w:sz w:val="24"/>
          <w:szCs w:val="24"/>
          <w:lang w:eastAsia="hr-HR"/>
        </w:rPr>
        <w:t xml:space="preserve">je </w:t>
      </w:r>
      <w:r>
        <w:rPr>
          <w:rFonts w:ascii="Times New Roman" w:eastAsia="Times New Roman" w:hAnsi="Times New Roman"/>
          <w:bCs/>
          <w:sz w:val="24"/>
          <w:szCs w:val="24"/>
          <w:lang w:eastAsia="hr-HR"/>
        </w:rPr>
        <w:t xml:space="preserve">Krešimir </w:t>
      </w:r>
      <w:proofErr w:type="spellStart"/>
      <w:r>
        <w:rPr>
          <w:rFonts w:ascii="Times New Roman" w:eastAsia="Times New Roman" w:hAnsi="Times New Roman"/>
          <w:bCs/>
          <w:sz w:val="24"/>
          <w:szCs w:val="24"/>
          <w:lang w:eastAsia="hr-HR"/>
        </w:rPr>
        <w:t>Grubanović</w:t>
      </w:r>
      <w:proofErr w:type="spellEnd"/>
      <w:r w:rsidRPr="00C50704">
        <w:rPr>
          <w:rFonts w:ascii="Times New Roman" w:eastAsia="Times New Roman" w:hAnsi="Times New Roman"/>
          <w:bCs/>
          <w:sz w:val="24"/>
          <w:szCs w:val="24"/>
          <w:lang w:eastAsia="hr-HR"/>
        </w:rPr>
        <w:t xml:space="preserve"> (predstavni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Sindikata</w:t>
      </w:r>
      <w:r w:rsidRPr="00C50704">
        <w:rPr>
          <w:rFonts w:ascii="Times New Roman" w:eastAsia="Times New Roman" w:hAnsi="Times New Roman"/>
          <w:bCs/>
          <w:sz w:val="24"/>
          <w:szCs w:val="24"/>
          <w:lang w:eastAsia="hr-HR"/>
        </w:rPr>
        <w:t xml:space="preserve">), a podpredsjednici: </w:t>
      </w:r>
      <w:r>
        <w:rPr>
          <w:rFonts w:ascii="Times New Roman" w:eastAsia="Times New Roman" w:hAnsi="Times New Roman"/>
          <w:bCs/>
          <w:sz w:val="24"/>
          <w:szCs w:val="24"/>
          <w:lang w:eastAsia="hr-HR"/>
        </w:rPr>
        <w:t>Ivica Kožul (predstavnik HUP-a)</w:t>
      </w:r>
      <w:r w:rsidRPr="00C50704">
        <w:rPr>
          <w:rFonts w:ascii="Times New Roman" w:eastAsia="Times New Roman" w:hAnsi="Times New Roman"/>
          <w:bCs/>
          <w:sz w:val="24"/>
          <w:szCs w:val="24"/>
          <w:lang w:eastAsia="hr-HR"/>
        </w:rPr>
        <w:t xml:space="preserve"> i </w:t>
      </w:r>
      <w:r>
        <w:rPr>
          <w:rFonts w:ascii="Times New Roman" w:eastAsia="Times New Roman" w:hAnsi="Times New Roman"/>
          <w:bCs/>
          <w:sz w:val="24"/>
          <w:szCs w:val="24"/>
          <w:lang w:eastAsia="hr-HR"/>
        </w:rPr>
        <w:t xml:space="preserve">Željko </w:t>
      </w:r>
      <w:proofErr w:type="spellStart"/>
      <w:r>
        <w:rPr>
          <w:rFonts w:ascii="Times New Roman" w:eastAsia="Times New Roman" w:hAnsi="Times New Roman"/>
          <w:bCs/>
          <w:sz w:val="24"/>
          <w:szCs w:val="24"/>
          <w:lang w:eastAsia="hr-HR"/>
        </w:rPr>
        <w:t>Burazović</w:t>
      </w:r>
      <w:proofErr w:type="spellEnd"/>
      <w:r w:rsidRPr="00C50704">
        <w:rPr>
          <w:rFonts w:ascii="Times New Roman" w:eastAsia="Times New Roman" w:hAnsi="Times New Roman"/>
          <w:bCs/>
          <w:sz w:val="24"/>
          <w:szCs w:val="24"/>
          <w:lang w:eastAsia="hr-HR"/>
        </w:rPr>
        <w:t xml:space="preserve"> (predstavnik Brodsko-posavske županije).</w:t>
      </w:r>
      <w:r w:rsidRPr="00C50704">
        <w:rPr>
          <w:rFonts w:ascii="Times New Roman" w:eastAsia="Times New Roman" w:hAnsi="Times New Roman"/>
          <w:bCs/>
          <w:color w:val="000000"/>
          <w:sz w:val="24"/>
          <w:szCs w:val="24"/>
          <w:lang w:eastAsia="hr-HR"/>
        </w:rPr>
        <w:t xml:space="preserve">                                                                 </w:t>
      </w:r>
    </w:p>
    <w:p w14:paraId="17186126" w14:textId="77777777" w:rsidR="00C8570D" w:rsidRDefault="00C8570D" w:rsidP="00C8570D">
      <w:pPr>
        <w:spacing w:after="0" w:line="240" w:lineRule="auto"/>
        <w:jc w:val="both"/>
        <w:rPr>
          <w:rFonts w:ascii="Times New Roman" w:hAnsi="Times New Roman"/>
          <w:bCs/>
          <w:sz w:val="24"/>
          <w:szCs w:val="24"/>
        </w:rPr>
      </w:pPr>
      <w:r w:rsidRPr="00C50704">
        <w:rPr>
          <w:rFonts w:ascii="Times New Roman" w:hAnsi="Times New Roman"/>
          <w:bCs/>
          <w:sz w:val="24"/>
          <w:szCs w:val="24"/>
        </w:rPr>
        <w:t xml:space="preserve">Gospodarsko-socijalno vijeće u Brodsko-posavskoj županiji u </w:t>
      </w:r>
      <w:r>
        <w:rPr>
          <w:rFonts w:ascii="Times New Roman" w:hAnsi="Times New Roman"/>
          <w:bCs/>
          <w:sz w:val="24"/>
          <w:szCs w:val="24"/>
        </w:rPr>
        <w:t xml:space="preserve">prvih šest mjeseci </w:t>
      </w:r>
      <w:r w:rsidRPr="00C50704">
        <w:rPr>
          <w:rFonts w:ascii="Times New Roman" w:hAnsi="Times New Roman"/>
          <w:bCs/>
          <w:sz w:val="24"/>
          <w:szCs w:val="24"/>
        </w:rPr>
        <w:t>202</w:t>
      </w:r>
      <w:r>
        <w:rPr>
          <w:rFonts w:ascii="Times New Roman" w:hAnsi="Times New Roman"/>
          <w:bCs/>
          <w:sz w:val="24"/>
          <w:szCs w:val="24"/>
        </w:rPr>
        <w:t>2</w:t>
      </w:r>
      <w:r w:rsidRPr="00C50704">
        <w:rPr>
          <w:rFonts w:ascii="Times New Roman" w:hAnsi="Times New Roman"/>
          <w:bCs/>
          <w:sz w:val="24"/>
          <w:szCs w:val="24"/>
        </w:rPr>
        <w:t>. godin</w:t>
      </w:r>
      <w:r>
        <w:rPr>
          <w:rFonts w:ascii="Times New Roman" w:hAnsi="Times New Roman"/>
          <w:bCs/>
          <w:sz w:val="24"/>
          <w:szCs w:val="24"/>
        </w:rPr>
        <w:t>e</w:t>
      </w:r>
      <w:r w:rsidRPr="00C50704">
        <w:rPr>
          <w:rFonts w:ascii="Times New Roman" w:hAnsi="Times New Roman"/>
          <w:bCs/>
          <w:sz w:val="24"/>
          <w:szCs w:val="24"/>
        </w:rPr>
        <w:t xml:space="preserve">, </w:t>
      </w:r>
      <w:r>
        <w:rPr>
          <w:rFonts w:ascii="Times New Roman" w:hAnsi="Times New Roman"/>
          <w:bCs/>
          <w:sz w:val="24"/>
          <w:szCs w:val="24"/>
        </w:rPr>
        <w:t xml:space="preserve">održalo je jednu sjednicu, </w:t>
      </w:r>
      <w:r w:rsidRPr="00C50704">
        <w:rPr>
          <w:rFonts w:ascii="Times New Roman" w:hAnsi="Times New Roman"/>
          <w:bCs/>
          <w:sz w:val="24"/>
          <w:szCs w:val="24"/>
        </w:rPr>
        <w:t xml:space="preserve">a </w:t>
      </w:r>
      <w:r>
        <w:rPr>
          <w:rFonts w:ascii="Times New Roman" w:hAnsi="Times New Roman"/>
          <w:bCs/>
          <w:sz w:val="24"/>
          <w:szCs w:val="24"/>
        </w:rPr>
        <w:t>tema je bila</w:t>
      </w:r>
      <w:r w:rsidRPr="00C50704">
        <w:rPr>
          <w:rFonts w:ascii="Times New Roman" w:hAnsi="Times New Roman"/>
          <w:bCs/>
          <w:sz w:val="24"/>
          <w:szCs w:val="24"/>
        </w:rPr>
        <w:t>:</w:t>
      </w:r>
    </w:p>
    <w:p w14:paraId="2E264314" w14:textId="3267A944" w:rsidR="00C8570D" w:rsidRPr="002D1B75" w:rsidRDefault="00C8570D" w:rsidP="002D1B75">
      <w:pPr>
        <w:pStyle w:val="Odlomakpopisa"/>
        <w:numPr>
          <w:ilvl w:val="0"/>
          <w:numId w:val="15"/>
        </w:numPr>
        <w:spacing w:after="160"/>
        <w:contextualSpacing/>
        <w:jc w:val="both"/>
        <w:rPr>
          <w:bCs/>
        </w:rPr>
      </w:pPr>
      <w:r w:rsidRPr="002D1B75">
        <w:rPr>
          <w:bCs/>
        </w:rPr>
        <w:t>Godišnje izvješće Hrvatskog zavoda za zapošljavanje – Područni ured Slavonski Brod za razdoblje siječanj</w:t>
      </w:r>
      <w:r w:rsidR="004F6C8B">
        <w:rPr>
          <w:bCs/>
        </w:rPr>
        <w:t xml:space="preserve"> </w:t>
      </w:r>
      <w:r w:rsidRPr="002D1B75">
        <w:rPr>
          <w:bCs/>
        </w:rPr>
        <w:t>-</w:t>
      </w:r>
      <w:r w:rsidR="004F6C8B">
        <w:rPr>
          <w:bCs/>
        </w:rPr>
        <w:t xml:space="preserve"> </w:t>
      </w:r>
      <w:r w:rsidRPr="002D1B75">
        <w:rPr>
          <w:bCs/>
        </w:rPr>
        <w:t>prosinac 2021. godine</w:t>
      </w:r>
    </w:p>
    <w:p w14:paraId="0CE8198E" w14:textId="6707B06B" w:rsidR="00C8570D" w:rsidRDefault="00C8570D" w:rsidP="002D1B75">
      <w:pPr>
        <w:pStyle w:val="Odlomakpopisa"/>
        <w:spacing w:after="160"/>
        <w:ind w:left="720"/>
        <w:contextualSpacing/>
        <w:jc w:val="both"/>
        <w:rPr>
          <w:bCs/>
        </w:rPr>
      </w:pPr>
      <w:r w:rsidRPr="002D1B75">
        <w:rPr>
          <w:bCs/>
        </w:rPr>
        <w:t xml:space="preserve">Izvjestitelj: Željko </w:t>
      </w:r>
      <w:proofErr w:type="spellStart"/>
      <w:r w:rsidRPr="002D1B75">
        <w:rPr>
          <w:bCs/>
        </w:rPr>
        <w:t>Balikić</w:t>
      </w:r>
      <w:proofErr w:type="spellEnd"/>
      <w:r w:rsidRPr="002D1B75">
        <w:rPr>
          <w:bCs/>
        </w:rPr>
        <w:t>, predstojnik HZZ Područni ured Sl. Brod</w:t>
      </w:r>
    </w:p>
    <w:p w14:paraId="68873686" w14:textId="264392E4" w:rsidR="00FE6719" w:rsidRDefault="00FE6719" w:rsidP="002D1B75">
      <w:pPr>
        <w:pStyle w:val="Odlomakpopisa"/>
        <w:spacing w:after="160"/>
        <w:ind w:left="720"/>
        <w:contextualSpacing/>
        <w:jc w:val="both"/>
        <w:rPr>
          <w:bCs/>
        </w:rPr>
      </w:pPr>
    </w:p>
    <w:p w14:paraId="0966F100" w14:textId="4D383B01" w:rsidR="00FE6719" w:rsidRDefault="00FE6719" w:rsidP="002D1B75">
      <w:pPr>
        <w:pStyle w:val="Odlomakpopisa"/>
        <w:spacing w:after="160"/>
        <w:ind w:left="720"/>
        <w:contextualSpacing/>
        <w:jc w:val="both"/>
        <w:rPr>
          <w:bCs/>
        </w:rPr>
      </w:pPr>
    </w:p>
    <w:p w14:paraId="013C8370" w14:textId="098B0CA6" w:rsidR="00FE6719" w:rsidRDefault="00FE6719" w:rsidP="002D1B75">
      <w:pPr>
        <w:pStyle w:val="Odlomakpopisa"/>
        <w:spacing w:after="160"/>
        <w:ind w:left="720"/>
        <w:contextualSpacing/>
        <w:jc w:val="both"/>
        <w:rPr>
          <w:bCs/>
        </w:rPr>
      </w:pPr>
    </w:p>
    <w:p w14:paraId="3670EF2F" w14:textId="0F1D149F" w:rsidR="00FE6719" w:rsidRDefault="00FE6719" w:rsidP="002D1B75">
      <w:pPr>
        <w:pStyle w:val="Odlomakpopisa"/>
        <w:spacing w:after="160"/>
        <w:ind w:left="720"/>
        <w:contextualSpacing/>
        <w:jc w:val="both"/>
        <w:rPr>
          <w:bCs/>
        </w:rPr>
      </w:pPr>
      <w:r>
        <w:rPr>
          <w:bCs/>
        </w:rPr>
        <w:tab/>
      </w:r>
      <w:r>
        <w:rPr>
          <w:bCs/>
        </w:rPr>
        <w:tab/>
      </w:r>
      <w:r>
        <w:rPr>
          <w:bCs/>
        </w:rPr>
        <w:tab/>
      </w:r>
      <w:r>
        <w:rPr>
          <w:bCs/>
        </w:rPr>
        <w:tab/>
      </w:r>
      <w:r>
        <w:rPr>
          <w:bCs/>
        </w:rPr>
        <w:tab/>
      </w:r>
      <w:r>
        <w:rPr>
          <w:bCs/>
        </w:rPr>
        <w:tab/>
      </w:r>
      <w:r>
        <w:rPr>
          <w:bCs/>
        </w:rPr>
        <w:tab/>
        <w:t xml:space="preserve">Ž U P A N </w:t>
      </w:r>
    </w:p>
    <w:p w14:paraId="69ACD5A6" w14:textId="268D42DC" w:rsidR="00FE6719" w:rsidRDefault="00FE6719" w:rsidP="002D1B75">
      <w:pPr>
        <w:pStyle w:val="Odlomakpopisa"/>
        <w:spacing w:after="160"/>
        <w:ind w:left="720"/>
        <w:contextualSpacing/>
        <w:jc w:val="both"/>
        <w:rPr>
          <w:bCs/>
        </w:rPr>
      </w:pPr>
    </w:p>
    <w:p w14:paraId="144AA793" w14:textId="1CF43963" w:rsidR="00FE6719" w:rsidRPr="002D1B75" w:rsidRDefault="00FE6719" w:rsidP="002D1B75">
      <w:pPr>
        <w:pStyle w:val="Odlomakpopisa"/>
        <w:spacing w:after="160"/>
        <w:ind w:left="720"/>
        <w:contextualSpacing/>
        <w:jc w:val="both"/>
        <w:rPr>
          <w:bCs/>
        </w:rPr>
      </w:pPr>
      <w:r>
        <w:rPr>
          <w:bCs/>
        </w:rPr>
        <w:tab/>
      </w:r>
      <w:r>
        <w:rPr>
          <w:bCs/>
        </w:rPr>
        <w:tab/>
      </w:r>
      <w:r>
        <w:rPr>
          <w:bCs/>
        </w:rPr>
        <w:tab/>
      </w:r>
      <w:r>
        <w:rPr>
          <w:bCs/>
        </w:rPr>
        <w:tab/>
      </w:r>
      <w:r>
        <w:rPr>
          <w:bCs/>
        </w:rPr>
        <w:tab/>
        <w:t xml:space="preserve">      dr.sc. Danijel </w:t>
      </w:r>
      <w:proofErr w:type="spellStart"/>
      <w:r>
        <w:rPr>
          <w:bCs/>
        </w:rPr>
        <w:t>Marušić,dr.vet.med</w:t>
      </w:r>
      <w:proofErr w:type="spellEnd"/>
      <w:r>
        <w:rPr>
          <w:bCs/>
        </w:rPr>
        <w:t>.</w:t>
      </w:r>
    </w:p>
    <w:p w14:paraId="3F291468" w14:textId="77777777" w:rsidR="00C8570D" w:rsidRPr="002D1B75" w:rsidRDefault="00C8570D" w:rsidP="002D1B75">
      <w:pPr>
        <w:pStyle w:val="Odlomakpopisa"/>
        <w:spacing w:after="160"/>
        <w:ind w:left="720"/>
        <w:contextualSpacing/>
        <w:jc w:val="both"/>
        <w:rPr>
          <w:bCs/>
        </w:rPr>
      </w:pPr>
    </w:p>
    <w:p w14:paraId="434E1548" w14:textId="16B7F8DE" w:rsidR="00797EB8" w:rsidRPr="005C6F5A" w:rsidRDefault="00E74692" w:rsidP="005C6F5A">
      <w:pPr>
        <w:pStyle w:val="Bezproreda"/>
        <w:ind w:firstLine="708"/>
        <w:jc w:val="both"/>
        <w:rPr>
          <w:b/>
        </w:rPr>
      </w:pPr>
      <w:r w:rsidRPr="005C6F5A">
        <w:rPr>
          <w:b/>
        </w:rPr>
        <w:t xml:space="preserve"> </w:t>
      </w:r>
    </w:p>
    <w:sectPr w:rsidR="00797EB8" w:rsidRPr="005C6F5A" w:rsidSect="00426D91">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BA4E" w14:textId="77777777" w:rsidR="00B31171" w:rsidRDefault="00B31171" w:rsidP="00426D91">
      <w:pPr>
        <w:spacing w:after="0" w:line="240" w:lineRule="auto"/>
      </w:pPr>
      <w:r>
        <w:separator/>
      </w:r>
    </w:p>
  </w:endnote>
  <w:endnote w:type="continuationSeparator" w:id="0">
    <w:p w14:paraId="4566EDCB" w14:textId="77777777" w:rsidR="00B31171" w:rsidRDefault="00B31171"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A596" w14:textId="77777777" w:rsidR="006F3AD7" w:rsidRDefault="006F3AD7">
    <w:pPr>
      <w:pStyle w:val="Podnoje"/>
      <w:jc w:val="right"/>
    </w:pPr>
    <w:r>
      <w:fldChar w:fldCharType="begin"/>
    </w:r>
    <w:r>
      <w:instrText xml:space="preserve"> PAGE   \* MERGEFORMAT </w:instrText>
    </w:r>
    <w:r>
      <w:fldChar w:fldCharType="separate"/>
    </w:r>
    <w:r>
      <w:rPr>
        <w:noProof/>
      </w:rPr>
      <w:t>21</w:t>
    </w:r>
    <w:r>
      <w:rPr>
        <w:noProof/>
      </w:rPr>
      <w:fldChar w:fldCharType="end"/>
    </w:r>
  </w:p>
  <w:p w14:paraId="236E651A" w14:textId="77777777" w:rsidR="006F3AD7" w:rsidRDefault="006F3AD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FF20" w14:textId="77777777" w:rsidR="006F3AD7" w:rsidRDefault="006F3AD7">
    <w:pPr>
      <w:pStyle w:val="Podnoje"/>
    </w:pPr>
  </w:p>
  <w:p w14:paraId="33393E20" w14:textId="77777777" w:rsidR="006F3AD7" w:rsidRDefault="006F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0CF3" w14:textId="77777777" w:rsidR="00B31171" w:rsidRDefault="00B31171" w:rsidP="00426D91">
      <w:pPr>
        <w:spacing w:after="0" w:line="240" w:lineRule="auto"/>
      </w:pPr>
      <w:r>
        <w:separator/>
      </w:r>
    </w:p>
  </w:footnote>
  <w:footnote w:type="continuationSeparator" w:id="0">
    <w:p w14:paraId="27395063" w14:textId="77777777" w:rsidR="00B31171" w:rsidRDefault="00B31171"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DB0"/>
    <w:multiLevelType w:val="hybridMultilevel"/>
    <w:tmpl w:val="F0A46394"/>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3677EB"/>
    <w:multiLevelType w:val="hybridMultilevel"/>
    <w:tmpl w:val="0C6E27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F14B65"/>
    <w:multiLevelType w:val="hybridMultilevel"/>
    <w:tmpl w:val="89BED59A"/>
    <w:lvl w:ilvl="0" w:tplc="33B2AB4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4F4DCB"/>
    <w:multiLevelType w:val="hybridMultilevel"/>
    <w:tmpl w:val="CE9E38C8"/>
    <w:lvl w:ilvl="0" w:tplc="531840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804E56"/>
    <w:multiLevelType w:val="hybridMultilevel"/>
    <w:tmpl w:val="1D441D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EB4417"/>
    <w:multiLevelType w:val="hybridMultilevel"/>
    <w:tmpl w:val="AF943FFA"/>
    <w:lvl w:ilvl="0" w:tplc="31AE63D2">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7663A2"/>
    <w:multiLevelType w:val="hybridMultilevel"/>
    <w:tmpl w:val="30024A74"/>
    <w:lvl w:ilvl="0" w:tplc="98DCA3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6E4AB3"/>
    <w:multiLevelType w:val="hybridMultilevel"/>
    <w:tmpl w:val="955C8F7C"/>
    <w:lvl w:ilvl="0" w:tplc="A7C6D36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0" w15:restartNumberingAfterBreak="0">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3D913197"/>
    <w:multiLevelType w:val="hybridMultilevel"/>
    <w:tmpl w:val="D9FAFE62"/>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0D2BAA"/>
    <w:multiLevelType w:val="hybridMultilevel"/>
    <w:tmpl w:val="3E663A3C"/>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C5B0284"/>
    <w:multiLevelType w:val="hybridMultilevel"/>
    <w:tmpl w:val="67E660E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6212A5"/>
    <w:multiLevelType w:val="hybridMultilevel"/>
    <w:tmpl w:val="7C3434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BA38EA"/>
    <w:multiLevelType w:val="hybridMultilevel"/>
    <w:tmpl w:val="487C304E"/>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5A9D0BDE"/>
    <w:multiLevelType w:val="hybridMultilevel"/>
    <w:tmpl w:val="E1CE4B34"/>
    <w:lvl w:ilvl="0" w:tplc="08A88DC2">
      <w:numFmt w:val="bullet"/>
      <w:lvlText w:val="-"/>
      <w:lvlJc w:val="left"/>
      <w:pPr>
        <w:ind w:left="502"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EE40A79"/>
    <w:multiLevelType w:val="hybridMultilevel"/>
    <w:tmpl w:val="7F0A16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6B671488"/>
    <w:multiLevelType w:val="hybridMultilevel"/>
    <w:tmpl w:val="45DEE2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FD5ADE"/>
    <w:multiLevelType w:val="hybridMultilevel"/>
    <w:tmpl w:val="4D60BB4E"/>
    <w:lvl w:ilvl="0" w:tplc="5318403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7B5264"/>
    <w:multiLevelType w:val="hybridMultilevel"/>
    <w:tmpl w:val="AD865F5E"/>
    <w:lvl w:ilvl="0" w:tplc="3D369E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2F439E7"/>
    <w:multiLevelType w:val="hybridMultilevel"/>
    <w:tmpl w:val="57549A20"/>
    <w:lvl w:ilvl="0" w:tplc="2D8495D4">
      <w:start w:val="1"/>
      <w:numFmt w:val="decimal"/>
      <w:lvlText w:val="%1."/>
      <w:lvlJc w:val="left"/>
      <w:pPr>
        <w:ind w:left="1070" w:hanging="360"/>
      </w:pPr>
      <w:rPr>
        <w:rFonts w:ascii="Arial" w:hAnsi="Arial" w:cs="Arial" w:hint="default"/>
        <w:color w:val="auto"/>
        <w:sz w:val="22"/>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6"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EA7157"/>
    <w:multiLevelType w:val="hybridMultilevel"/>
    <w:tmpl w:val="80D8472A"/>
    <w:lvl w:ilvl="0" w:tplc="531840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696171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015507">
    <w:abstractNumId w:val="10"/>
  </w:num>
  <w:num w:numId="3" w16cid:durableId="570501195">
    <w:abstractNumId w:val="15"/>
  </w:num>
  <w:num w:numId="4" w16cid:durableId="107627612">
    <w:abstractNumId w:val="1"/>
  </w:num>
  <w:num w:numId="5" w16cid:durableId="252082736">
    <w:abstractNumId w:val="17"/>
  </w:num>
  <w:num w:numId="6" w16cid:durableId="1669095543">
    <w:abstractNumId w:val="7"/>
  </w:num>
  <w:num w:numId="7" w16cid:durableId="1282953247">
    <w:abstractNumId w:val="14"/>
  </w:num>
  <w:num w:numId="8" w16cid:durableId="1634865043">
    <w:abstractNumId w:val="3"/>
  </w:num>
  <w:num w:numId="9" w16cid:durableId="1890216671">
    <w:abstractNumId w:val="13"/>
  </w:num>
  <w:num w:numId="10" w16cid:durableId="1785080724">
    <w:abstractNumId w:val="23"/>
  </w:num>
  <w:num w:numId="11" w16cid:durableId="964583566">
    <w:abstractNumId w:val="4"/>
  </w:num>
  <w:num w:numId="12" w16cid:durableId="758789043">
    <w:abstractNumId w:val="27"/>
  </w:num>
  <w:num w:numId="13" w16cid:durableId="1585841687">
    <w:abstractNumId w:val="8"/>
  </w:num>
  <w:num w:numId="14" w16cid:durableId="1439446107">
    <w:abstractNumId w:val="21"/>
  </w:num>
  <w:num w:numId="15" w16cid:durableId="1387142143">
    <w:abstractNumId w:val="18"/>
  </w:num>
  <w:num w:numId="16" w16cid:durableId="1934051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327212">
    <w:abstractNumId w:val="11"/>
  </w:num>
  <w:num w:numId="18" w16cid:durableId="805702412">
    <w:abstractNumId w:val="0"/>
  </w:num>
  <w:num w:numId="19" w16cid:durableId="1550142985">
    <w:abstractNumId w:val="12"/>
  </w:num>
  <w:num w:numId="20" w16cid:durableId="1238782139">
    <w:abstractNumId w:val="5"/>
  </w:num>
  <w:num w:numId="21" w16cid:durableId="749237751">
    <w:abstractNumId w:val="22"/>
  </w:num>
  <w:num w:numId="22" w16cid:durableId="812914994">
    <w:abstractNumId w:val="2"/>
  </w:num>
  <w:num w:numId="23" w16cid:durableId="513081956">
    <w:abstractNumId w:val="24"/>
  </w:num>
  <w:num w:numId="24" w16cid:durableId="403918670">
    <w:abstractNumId w:val="20"/>
  </w:num>
  <w:num w:numId="25" w16cid:durableId="1460145244">
    <w:abstractNumId w:val="26"/>
  </w:num>
  <w:num w:numId="26" w16cid:durableId="1007055891">
    <w:abstractNumId w:val="25"/>
  </w:num>
  <w:num w:numId="27" w16cid:durableId="27178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279888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3326"/>
    <w:rsid w:val="00004E41"/>
    <w:rsid w:val="00004FFA"/>
    <w:rsid w:val="000054F8"/>
    <w:rsid w:val="00007211"/>
    <w:rsid w:val="00013BD1"/>
    <w:rsid w:val="000144BC"/>
    <w:rsid w:val="0001555F"/>
    <w:rsid w:val="000155E6"/>
    <w:rsid w:val="00016B62"/>
    <w:rsid w:val="0001726A"/>
    <w:rsid w:val="0002062A"/>
    <w:rsid w:val="00020B43"/>
    <w:rsid w:val="0002140C"/>
    <w:rsid w:val="00021E7C"/>
    <w:rsid w:val="000222B6"/>
    <w:rsid w:val="00022A75"/>
    <w:rsid w:val="000233DC"/>
    <w:rsid w:val="000241C6"/>
    <w:rsid w:val="00024CD5"/>
    <w:rsid w:val="0002555C"/>
    <w:rsid w:val="00025B39"/>
    <w:rsid w:val="00026681"/>
    <w:rsid w:val="0003014B"/>
    <w:rsid w:val="00030E8C"/>
    <w:rsid w:val="000312C6"/>
    <w:rsid w:val="000316FD"/>
    <w:rsid w:val="000321E1"/>
    <w:rsid w:val="0003290E"/>
    <w:rsid w:val="00032ED4"/>
    <w:rsid w:val="00033A05"/>
    <w:rsid w:val="00033D7D"/>
    <w:rsid w:val="00037218"/>
    <w:rsid w:val="0004029B"/>
    <w:rsid w:val="000450CE"/>
    <w:rsid w:val="000465E6"/>
    <w:rsid w:val="00046FAA"/>
    <w:rsid w:val="0004759E"/>
    <w:rsid w:val="00047A4D"/>
    <w:rsid w:val="00047B6D"/>
    <w:rsid w:val="00047C94"/>
    <w:rsid w:val="000510F1"/>
    <w:rsid w:val="00051B35"/>
    <w:rsid w:val="00051EE3"/>
    <w:rsid w:val="000534D4"/>
    <w:rsid w:val="00053BDC"/>
    <w:rsid w:val="0005464C"/>
    <w:rsid w:val="00056917"/>
    <w:rsid w:val="00056A25"/>
    <w:rsid w:val="00063056"/>
    <w:rsid w:val="00063359"/>
    <w:rsid w:val="00063562"/>
    <w:rsid w:val="00063FB4"/>
    <w:rsid w:val="0006503D"/>
    <w:rsid w:val="0006637E"/>
    <w:rsid w:val="00067912"/>
    <w:rsid w:val="0007081E"/>
    <w:rsid w:val="00071399"/>
    <w:rsid w:val="000714F2"/>
    <w:rsid w:val="00071DDB"/>
    <w:rsid w:val="00071E36"/>
    <w:rsid w:val="000733BF"/>
    <w:rsid w:val="00075689"/>
    <w:rsid w:val="00076E4E"/>
    <w:rsid w:val="000803DC"/>
    <w:rsid w:val="00081C5A"/>
    <w:rsid w:val="00082209"/>
    <w:rsid w:val="0008248D"/>
    <w:rsid w:val="0008307D"/>
    <w:rsid w:val="00083702"/>
    <w:rsid w:val="00084D54"/>
    <w:rsid w:val="00084F4B"/>
    <w:rsid w:val="000856D0"/>
    <w:rsid w:val="000872F6"/>
    <w:rsid w:val="00087838"/>
    <w:rsid w:val="000934D6"/>
    <w:rsid w:val="00093D3B"/>
    <w:rsid w:val="000963F5"/>
    <w:rsid w:val="000A06BC"/>
    <w:rsid w:val="000A0C62"/>
    <w:rsid w:val="000A0EAF"/>
    <w:rsid w:val="000A1AEB"/>
    <w:rsid w:val="000A2A70"/>
    <w:rsid w:val="000A31F8"/>
    <w:rsid w:val="000A45F3"/>
    <w:rsid w:val="000A46A1"/>
    <w:rsid w:val="000A4B78"/>
    <w:rsid w:val="000A6CA7"/>
    <w:rsid w:val="000A7BBB"/>
    <w:rsid w:val="000A7EE1"/>
    <w:rsid w:val="000B23A6"/>
    <w:rsid w:val="000B3772"/>
    <w:rsid w:val="000B3A7F"/>
    <w:rsid w:val="000B4C19"/>
    <w:rsid w:val="000B5741"/>
    <w:rsid w:val="000B5F9B"/>
    <w:rsid w:val="000B6729"/>
    <w:rsid w:val="000B7748"/>
    <w:rsid w:val="000C42B5"/>
    <w:rsid w:val="000C4700"/>
    <w:rsid w:val="000C47DC"/>
    <w:rsid w:val="000C486F"/>
    <w:rsid w:val="000D0F30"/>
    <w:rsid w:val="000D2035"/>
    <w:rsid w:val="000D284A"/>
    <w:rsid w:val="000D3F0C"/>
    <w:rsid w:val="000D4EFF"/>
    <w:rsid w:val="000D5738"/>
    <w:rsid w:val="000D5861"/>
    <w:rsid w:val="000E26D9"/>
    <w:rsid w:val="000E2E23"/>
    <w:rsid w:val="000E3089"/>
    <w:rsid w:val="000E35AC"/>
    <w:rsid w:val="000E6439"/>
    <w:rsid w:val="000E66FD"/>
    <w:rsid w:val="000E6D0D"/>
    <w:rsid w:val="000F16A9"/>
    <w:rsid w:val="000F17F4"/>
    <w:rsid w:val="000F278A"/>
    <w:rsid w:val="000F314B"/>
    <w:rsid w:val="000F32FC"/>
    <w:rsid w:val="000F450B"/>
    <w:rsid w:val="000F4ECC"/>
    <w:rsid w:val="000F5A79"/>
    <w:rsid w:val="000F5E4C"/>
    <w:rsid w:val="000F746E"/>
    <w:rsid w:val="00100A70"/>
    <w:rsid w:val="00104DC7"/>
    <w:rsid w:val="00105D5F"/>
    <w:rsid w:val="00106094"/>
    <w:rsid w:val="0010661C"/>
    <w:rsid w:val="00107EE3"/>
    <w:rsid w:val="00110710"/>
    <w:rsid w:val="00111A64"/>
    <w:rsid w:val="00112FD8"/>
    <w:rsid w:val="00114008"/>
    <w:rsid w:val="00114462"/>
    <w:rsid w:val="00114CAE"/>
    <w:rsid w:val="0011529C"/>
    <w:rsid w:val="001173A6"/>
    <w:rsid w:val="001216A2"/>
    <w:rsid w:val="00122819"/>
    <w:rsid w:val="0012471C"/>
    <w:rsid w:val="00124A93"/>
    <w:rsid w:val="0012504E"/>
    <w:rsid w:val="00126F3D"/>
    <w:rsid w:val="00127C0C"/>
    <w:rsid w:val="00130423"/>
    <w:rsid w:val="00132155"/>
    <w:rsid w:val="00132818"/>
    <w:rsid w:val="00132E1E"/>
    <w:rsid w:val="00135265"/>
    <w:rsid w:val="00135DE8"/>
    <w:rsid w:val="0013706F"/>
    <w:rsid w:val="001372F8"/>
    <w:rsid w:val="00137FA0"/>
    <w:rsid w:val="001401C6"/>
    <w:rsid w:val="00143665"/>
    <w:rsid w:val="00144E6A"/>
    <w:rsid w:val="00144F22"/>
    <w:rsid w:val="001458B3"/>
    <w:rsid w:val="00146E6E"/>
    <w:rsid w:val="00147206"/>
    <w:rsid w:val="0014793D"/>
    <w:rsid w:val="0015030B"/>
    <w:rsid w:val="001507E0"/>
    <w:rsid w:val="00150D4C"/>
    <w:rsid w:val="00151431"/>
    <w:rsid w:val="00151A07"/>
    <w:rsid w:val="00152B99"/>
    <w:rsid w:val="00154BCA"/>
    <w:rsid w:val="0015518A"/>
    <w:rsid w:val="00156685"/>
    <w:rsid w:val="0015669B"/>
    <w:rsid w:val="00157430"/>
    <w:rsid w:val="00157FCC"/>
    <w:rsid w:val="00161326"/>
    <w:rsid w:val="0016341D"/>
    <w:rsid w:val="0016556D"/>
    <w:rsid w:val="001663C1"/>
    <w:rsid w:val="00167E32"/>
    <w:rsid w:val="001705E7"/>
    <w:rsid w:val="001736FB"/>
    <w:rsid w:val="0017421E"/>
    <w:rsid w:val="00174652"/>
    <w:rsid w:val="00181F6A"/>
    <w:rsid w:val="001820C8"/>
    <w:rsid w:val="00182420"/>
    <w:rsid w:val="00184904"/>
    <w:rsid w:val="00184EF7"/>
    <w:rsid w:val="00185E32"/>
    <w:rsid w:val="00187039"/>
    <w:rsid w:val="00187114"/>
    <w:rsid w:val="001927F1"/>
    <w:rsid w:val="00194E6B"/>
    <w:rsid w:val="00194FD7"/>
    <w:rsid w:val="00197994"/>
    <w:rsid w:val="001A07E7"/>
    <w:rsid w:val="001A1278"/>
    <w:rsid w:val="001A2ECA"/>
    <w:rsid w:val="001A54B3"/>
    <w:rsid w:val="001A595F"/>
    <w:rsid w:val="001A7131"/>
    <w:rsid w:val="001B1B0A"/>
    <w:rsid w:val="001B29E9"/>
    <w:rsid w:val="001B3650"/>
    <w:rsid w:val="001B445D"/>
    <w:rsid w:val="001B4840"/>
    <w:rsid w:val="001B7A2D"/>
    <w:rsid w:val="001C00C9"/>
    <w:rsid w:val="001C2D8A"/>
    <w:rsid w:val="001C3EA8"/>
    <w:rsid w:val="001C4CEC"/>
    <w:rsid w:val="001C65B4"/>
    <w:rsid w:val="001D03B4"/>
    <w:rsid w:val="001D0D03"/>
    <w:rsid w:val="001D1415"/>
    <w:rsid w:val="001D20A3"/>
    <w:rsid w:val="001D3C5F"/>
    <w:rsid w:val="001D46E6"/>
    <w:rsid w:val="001D4A7D"/>
    <w:rsid w:val="001D4E26"/>
    <w:rsid w:val="001D533E"/>
    <w:rsid w:val="001D72F9"/>
    <w:rsid w:val="001D74CF"/>
    <w:rsid w:val="001D7B43"/>
    <w:rsid w:val="001D7B54"/>
    <w:rsid w:val="001E0905"/>
    <w:rsid w:val="001E10D7"/>
    <w:rsid w:val="001E11C3"/>
    <w:rsid w:val="001E2579"/>
    <w:rsid w:val="001E4191"/>
    <w:rsid w:val="001E4DF9"/>
    <w:rsid w:val="001E78C2"/>
    <w:rsid w:val="001F13B5"/>
    <w:rsid w:val="001F2500"/>
    <w:rsid w:val="001F6A31"/>
    <w:rsid w:val="001F7282"/>
    <w:rsid w:val="001F7ABE"/>
    <w:rsid w:val="001F7F77"/>
    <w:rsid w:val="0020050E"/>
    <w:rsid w:val="00200630"/>
    <w:rsid w:val="002012D6"/>
    <w:rsid w:val="002013B2"/>
    <w:rsid w:val="00201C21"/>
    <w:rsid w:val="002037C4"/>
    <w:rsid w:val="0020471C"/>
    <w:rsid w:val="00204AB4"/>
    <w:rsid w:val="002056EC"/>
    <w:rsid w:val="0020575D"/>
    <w:rsid w:val="002057D5"/>
    <w:rsid w:val="0020730F"/>
    <w:rsid w:val="00211329"/>
    <w:rsid w:val="0021133C"/>
    <w:rsid w:val="00211D5D"/>
    <w:rsid w:val="00213015"/>
    <w:rsid w:val="002138C1"/>
    <w:rsid w:val="00213F20"/>
    <w:rsid w:val="002145D4"/>
    <w:rsid w:val="00214618"/>
    <w:rsid w:val="002157DB"/>
    <w:rsid w:val="00215B12"/>
    <w:rsid w:val="00221325"/>
    <w:rsid w:val="00221708"/>
    <w:rsid w:val="002239E4"/>
    <w:rsid w:val="00224AC4"/>
    <w:rsid w:val="00225F94"/>
    <w:rsid w:val="002264BB"/>
    <w:rsid w:val="002266BF"/>
    <w:rsid w:val="00226E45"/>
    <w:rsid w:val="00227AB7"/>
    <w:rsid w:val="002314F2"/>
    <w:rsid w:val="00231F07"/>
    <w:rsid w:val="00232746"/>
    <w:rsid w:val="00233120"/>
    <w:rsid w:val="00233574"/>
    <w:rsid w:val="00233882"/>
    <w:rsid w:val="00233BB1"/>
    <w:rsid w:val="00233D5F"/>
    <w:rsid w:val="00234CDE"/>
    <w:rsid w:val="002351EA"/>
    <w:rsid w:val="00235799"/>
    <w:rsid w:val="00235DF1"/>
    <w:rsid w:val="00236252"/>
    <w:rsid w:val="00236F32"/>
    <w:rsid w:val="00240959"/>
    <w:rsid w:val="002413B6"/>
    <w:rsid w:val="002416FB"/>
    <w:rsid w:val="00241D91"/>
    <w:rsid w:val="002435C3"/>
    <w:rsid w:val="0024360D"/>
    <w:rsid w:val="00243B04"/>
    <w:rsid w:val="002452CD"/>
    <w:rsid w:val="00246F16"/>
    <w:rsid w:val="00247124"/>
    <w:rsid w:val="002473B7"/>
    <w:rsid w:val="0024776F"/>
    <w:rsid w:val="00252092"/>
    <w:rsid w:val="00253283"/>
    <w:rsid w:val="00256F09"/>
    <w:rsid w:val="00257487"/>
    <w:rsid w:val="002579BD"/>
    <w:rsid w:val="0026085C"/>
    <w:rsid w:val="00261E4C"/>
    <w:rsid w:val="00261F50"/>
    <w:rsid w:val="00265C88"/>
    <w:rsid w:val="002661D0"/>
    <w:rsid w:val="0026692E"/>
    <w:rsid w:val="0026697A"/>
    <w:rsid w:val="002675A9"/>
    <w:rsid w:val="00271907"/>
    <w:rsid w:val="002722B6"/>
    <w:rsid w:val="002757CB"/>
    <w:rsid w:val="00277984"/>
    <w:rsid w:val="00281383"/>
    <w:rsid w:val="00281AC4"/>
    <w:rsid w:val="0028319D"/>
    <w:rsid w:val="00285641"/>
    <w:rsid w:val="00285D4A"/>
    <w:rsid w:val="0028637C"/>
    <w:rsid w:val="00290510"/>
    <w:rsid w:val="00292C1A"/>
    <w:rsid w:val="00292E3D"/>
    <w:rsid w:val="002939C2"/>
    <w:rsid w:val="00293B6D"/>
    <w:rsid w:val="00294330"/>
    <w:rsid w:val="00295A96"/>
    <w:rsid w:val="00295BA9"/>
    <w:rsid w:val="0029638C"/>
    <w:rsid w:val="00297028"/>
    <w:rsid w:val="00297162"/>
    <w:rsid w:val="002A0A39"/>
    <w:rsid w:val="002A0DBE"/>
    <w:rsid w:val="002A31AF"/>
    <w:rsid w:val="002B0E6A"/>
    <w:rsid w:val="002B273F"/>
    <w:rsid w:val="002B29DA"/>
    <w:rsid w:val="002B3741"/>
    <w:rsid w:val="002B38C0"/>
    <w:rsid w:val="002B5DD8"/>
    <w:rsid w:val="002B64EF"/>
    <w:rsid w:val="002B7674"/>
    <w:rsid w:val="002C33E6"/>
    <w:rsid w:val="002C3788"/>
    <w:rsid w:val="002C59F6"/>
    <w:rsid w:val="002C5A7D"/>
    <w:rsid w:val="002C6945"/>
    <w:rsid w:val="002C6A8C"/>
    <w:rsid w:val="002C799E"/>
    <w:rsid w:val="002C7E1C"/>
    <w:rsid w:val="002D1B75"/>
    <w:rsid w:val="002D3FB4"/>
    <w:rsid w:val="002D5600"/>
    <w:rsid w:val="002D5F94"/>
    <w:rsid w:val="002D712F"/>
    <w:rsid w:val="002D72CA"/>
    <w:rsid w:val="002E0DFF"/>
    <w:rsid w:val="002E247A"/>
    <w:rsid w:val="002E582E"/>
    <w:rsid w:val="002E598E"/>
    <w:rsid w:val="002E6C6B"/>
    <w:rsid w:val="002F1C23"/>
    <w:rsid w:val="002F3D56"/>
    <w:rsid w:val="002F4909"/>
    <w:rsid w:val="002F4F0D"/>
    <w:rsid w:val="002F51CB"/>
    <w:rsid w:val="002F6357"/>
    <w:rsid w:val="0030246A"/>
    <w:rsid w:val="00302BA2"/>
    <w:rsid w:val="00302E93"/>
    <w:rsid w:val="003049B4"/>
    <w:rsid w:val="0030641C"/>
    <w:rsid w:val="00306A06"/>
    <w:rsid w:val="00306F0A"/>
    <w:rsid w:val="00307057"/>
    <w:rsid w:val="0030773A"/>
    <w:rsid w:val="003116D6"/>
    <w:rsid w:val="00312025"/>
    <w:rsid w:val="003126B5"/>
    <w:rsid w:val="00312829"/>
    <w:rsid w:val="00312BD9"/>
    <w:rsid w:val="0031463B"/>
    <w:rsid w:val="003149C5"/>
    <w:rsid w:val="00314EE3"/>
    <w:rsid w:val="00316A82"/>
    <w:rsid w:val="00317934"/>
    <w:rsid w:val="00317C0A"/>
    <w:rsid w:val="00317FC2"/>
    <w:rsid w:val="003201EB"/>
    <w:rsid w:val="003257BB"/>
    <w:rsid w:val="00325EDC"/>
    <w:rsid w:val="003260E7"/>
    <w:rsid w:val="003266F6"/>
    <w:rsid w:val="0032692C"/>
    <w:rsid w:val="00326A63"/>
    <w:rsid w:val="00327A06"/>
    <w:rsid w:val="00327CFF"/>
    <w:rsid w:val="00331357"/>
    <w:rsid w:val="003324C8"/>
    <w:rsid w:val="0033418A"/>
    <w:rsid w:val="003359A5"/>
    <w:rsid w:val="00335A85"/>
    <w:rsid w:val="00335E2A"/>
    <w:rsid w:val="00336A35"/>
    <w:rsid w:val="0033742A"/>
    <w:rsid w:val="00337746"/>
    <w:rsid w:val="00337ADE"/>
    <w:rsid w:val="00340064"/>
    <w:rsid w:val="00341266"/>
    <w:rsid w:val="00341540"/>
    <w:rsid w:val="00342C3E"/>
    <w:rsid w:val="003431B6"/>
    <w:rsid w:val="00343322"/>
    <w:rsid w:val="00344216"/>
    <w:rsid w:val="003454DB"/>
    <w:rsid w:val="003470E5"/>
    <w:rsid w:val="00347802"/>
    <w:rsid w:val="00350220"/>
    <w:rsid w:val="00356E61"/>
    <w:rsid w:val="00357C1D"/>
    <w:rsid w:val="00360931"/>
    <w:rsid w:val="003626B1"/>
    <w:rsid w:val="00363ED3"/>
    <w:rsid w:val="00365055"/>
    <w:rsid w:val="00365E5D"/>
    <w:rsid w:val="00367659"/>
    <w:rsid w:val="00367844"/>
    <w:rsid w:val="0037327B"/>
    <w:rsid w:val="00373A0E"/>
    <w:rsid w:val="00374F2F"/>
    <w:rsid w:val="00375432"/>
    <w:rsid w:val="00376A4B"/>
    <w:rsid w:val="00377DCC"/>
    <w:rsid w:val="0038403F"/>
    <w:rsid w:val="00386641"/>
    <w:rsid w:val="00386E16"/>
    <w:rsid w:val="00386E3F"/>
    <w:rsid w:val="00386FCC"/>
    <w:rsid w:val="003877BB"/>
    <w:rsid w:val="00387E89"/>
    <w:rsid w:val="00391173"/>
    <w:rsid w:val="00391365"/>
    <w:rsid w:val="00391872"/>
    <w:rsid w:val="003920AD"/>
    <w:rsid w:val="0039226E"/>
    <w:rsid w:val="0039361E"/>
    <w:rsid w:val="00396906"/>
    <w:rsid w:val="003969DC"/>
    <w:rsid w:val="00397235"/>
    <w:rsid w:val="003975FC"/>
    <w:rsid w:val="003A0219"/>
    <w:rsid w:val="003A3167"/>
    <w:rsid w:val="003A350E"/>
    <w:rsid w:val="003A374D"/>
    <w:rsid w:val="003A3C18"/>
    <w:rsid w:val="003A4C2E"/>
    <w:rsid w:val="003A5916"/>
    <w:rsid w:val="003A72B3"/>
    <w:rsid w:val="003A789B"/>
    <w:rsid w:val="003B3044"/>
    <w:rsid w:val="003B340D"/>
    <w:rsid w:val="003B3C9E"/>
    <w:rsid w:val="003B68E6"/>
    <w:rsid w:val="003B6E10"/>
    <w:rsid w:val="003C00DB"/>
    <w:rsid w:val="003C1310"/>
    <w:rsid w:val="003C2C27"/>
    <w:rsid w:val="003C4D41"/>
    <w:rsid w:val="003C500F"/>
    <w:rsid w:val="003C72B0"/>
    <w:rsid w:val="003D042D"/>
    <w:rsid w:val="003D0F1A"/>
    <w:rsid w:val="003D10E2"/>
    <w:rsid w:val="003D138D"/>
    <w:rsid w:val="003D22A4"/>
    <w:rsid w:val="003D266E"/>
    <w:rsid w:val="003D36B3"/>
    <w:rsid w:val="003D3C2A"/>
    <w:rsid w:val="003D3F69"/>
    <w:rsid w:val="003D4465"/>
    <w:rsid w:val="003D636F"/>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16C"/>
    <w:rsid w:val="003F291A"/>
    <w:rsid w:val="003F3352"/>
    <w:rsid w:val="003F4DDF"/>
    <w:rsid w:val="003F724E"/>
    <w:rsid w:val="004014B7"/>
    <w:rsid w:val="0040159A"/>
    <w:rsid w:val="00402B99"/>
    <w:rsid w:val="00403BEE"/>
    <w:rsid w:val="00403E0F"/>
    <w:rsid w:val="004040AB"/>
    <w:rsid w:val="00404442"/>
    <w:rsid w:val="0040555E"/>
    <w:rsid w:val="00406751"/>
    <w:rsid w:val="00406DCE"/>
    <w:rsid w:val="00407DFA"/>
    <w:rsid w:val="004101FA"/>
    <w:rsid w:val="00410D8B"/>
    <w:rsid w:val="00411BBF"/>
    <w:rsid w:val="00412E04"/>
    <w:rsid w:val="00415F0C"/>
    <w:rsid w:val="0041637A"/>
    <w:rsid w:val="00416BCF"/>
    <w:rsid w:val="0042128E"/>
    <w:rsid w:val="00421416"/>
    <w:rsid w:val="0042377B"/>
    <w:rsid w:val="004239F9"/>
    <w:rsid w:val="00425C5C"/>
    <w:rsid w:val="004267EB"/>
    <w:rsid w:val="00426D91"/>
    <w:rsid w:val="00427AA0"/>
    <w:rsid w:val="00427D48"/>
    <w:rsid w:val="00430C62"/>
    <w:rsid w:val="00431E0E"/>
    <w:rsid w:val="00434D15"/>
    <w:rsid w:val="0043629D"/>
    <w:rsid w:val="00436472"/>
    <w:rsid w:val="004375DA"/>
    <w:rsid w:val="00437E65"/>
    <w:rsid w:val="0044037E"/>
    <w:rsid w:val="004446B7"/>
    <w:rsid w:val="0044578B"/>
    <w:rsid w:val="004476BF"/>
    <w:rsid w:val="00450A31"/>
    <w:rsid w:val="00450BB4"/>
    <w:rsid w:val="00450E7B"/>
    <w:rsid w:val="0045226C"/>
    <w:rsid w:val="0045382B"/>
    <w:rsid w:val="00456E9B"/>
    <w:rsid w:val="00457330"/>
    <w:rsid w:val="00460D55"/>
    <w:rsid w:val="00461445"/>
    <w:rsid w:val="004616D2"/>
    <w:rsid w:val="00461EC5"/>
    <w:rsid w:val="00462660"/>
    <w:rsid w:val="0046312C"/>
    <w:rsid w:val="00463C92"/>
    <w:rsid w:val="00465C51"/>
    <w:rsid w:val="004671CA"/>
    <w:rsid w:val="00467F12"/>
    <w:rsid w:val="004710BA"/>
    <w:rsid w:val="0047192A"/>
    <w:rsid w:val="004730C0"/>
    <w:rsid w:val="0047598A"/>
    <w:rsid w:val="004765DE"/>
    <w:rsid w:val="00476BCB"/>
    <w:rsid w:val="00477A5C"/>
    <w:rsid w:val="00477C5F"/>
    <w:rsid w:val="0048154D"/>
    <w:rsid w:val="00482111"/>
    <w:rsid w:val="00482A15"/>
    <w:rsid w:val="00483989"/>
    <w:rsid w:val="00483B52"/>
    <w:rsid w:val="00484A3F"/>
    <w:rsid w:val="0048652C"/>
    <w:rsid w:val="00486E74"/>
    <w:rsid w:val="00486E91"/>
    <w:rsid w:val="004911A1"/>
    <w:rsid w:val="00491B1E"/>
    <w:rsid w:val="004A0BA5"/>
    <w:rsid w:val="004A4152"/>
    <w:rsid w:val="004A5544"/>
    <w:rsid w:val="004A5EF9"/>
    <w:rsid w:val="004A6929"/>
    <w:rsid w:val="004B1D63"/>
    <w:rsid w:val="004B32F0"/>
    <w:rsid w:val="004B407A"/>
    <w:rsid w:val="004B6DB9"/>
    <w:rsid w:val="004B7C77"/>
    <w:rsid w:val="004C1196"/>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E0B41"/>
    <w:rsid w:val="004E1380"/>
    <w:rsid w:val="004E2A9B"/>
    <w:rsid w:val="004E38F7"/>
    <w:rsid w:val="004E3EE2"/>
    <w:rsid w:val="004E6A08"/>
    <w:rsid w:val="004F3161"/>
    <w:rsid w:val="004F395E"/>
    <w:rsid w:val="004F3D34"/>
    <w:rsid w:val="004F58B6"/>
    <w:rsid w:val="004F6C8B"/>
    <w:rsid w:val="004F72BE"/>
    <w:rsid w:val="005009CE"/>
    <w:rsid w:val="00504FDE"/>
    <w:rsid w:val="00505A15"/>
    <w:rsid w:val="0050611A"/>
    <w:rsid w:val="005071A7"/>
    <w:rsid w:val="005108EE"/>
    <w:rsid w:val="0051097E"/>
    <w:rsid w:val="005114ED"/>
    <w:rsid w:val="00511599"/>
    <w:rsid w:val="0051185A"/>
    <w:rsid w:val="0051269C"/>
    <w:rsid w:val="00512D26"/>
    <w:rsid w:val="00512EFB"/>
    <w:rsid w:val="00521555"/>
    <w:rsid w:val="005227E6"/>
    <w:rsid w:val="00523174"/>
    <w:rsid w:val="00523F64"/>
    <w:rsid w:val="005242DE"/>
    <w:rsid w:val="00526414"/>
    <w:rsid w:val="005275A2"/>
    <w:rsid w:val="005300D9"/>
    <w:rsid w:val="0053398E"/>
    <w:rsid w:val="0053589E"/>
    <w:rsid w:val="00545A09"/>
    <w:rsid w:val="005475D8"/>
    <w:rsid w:val="005478D8"/>
    <w:rsid w:val="00547C69"/>
    <w:rsid w:val="005507AB"/>
    <w:rsid w:val="0055165C"/>
    <w:rsid w:val="00551AD9"/>
    <w:rsid w:val="00552008"/>
    <w:rsid w:val="00552467"/>
    <w:rsid w:val="00552EFF"/>
    <w:rsid w:val="00553A26"/>
    <w:rsid w:val="00555146"/>
    <w:rsid w:val="005600B1"/>
    <w:rsid w:val="0056017B"/>
    <w:rsid w:val="005605C3"/>
    <w:rsid w:val="00562749"/>
    <w:rsid w:val="005627C8"/>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371D"/>
    <w:rsid w:val="00596408"/>
    <w:rsid w:val="0059673A"/>
    <w:rsid w:val="00596EB6"/>
    <w:rsid w:val="00597273"/>
    <w:rsid w:val="00597895"/>
    <w:rsid w:val="00597FBA"/>
    <w:rsid w:val="005A1782"/>
    <w:rsid w:val="005A3177"/>
    <w:rsid w:val="005A3D4B"/>
    <w:rsid w:val="005A58CF"/>
    <w:rsid w:val="005B1057"/>
    <w:rsid w:val="005B1E56"/>
    <w:rsid w:val="005B24A2"/>
    <w:rsid w:val="005B2527"/>
    <w:rsid w:val="005B2877"/>
    <w:rsid w:val="005B3CCD"/>
    <w:rsid w:val="005B4CAA"/>
    <w:rsid w:val="005B506F"/>
    <w:rsid w:val="005B51A6"/>
    <w:rsid w:val="005B6FB3"/>
    <w:rsid w:val="005C436C"/>
    <w:rsid w:val="005C4A32"/>
    <w:rsid w:val="005C6AF1"/>
    <w:rsid w:val="005C6E93"/>
    <w:rsid w:val="005C6E95"/>
    <w:rsid w:val="005C6F5A"/>
    <w:rsid w:val="005D4C44"/>
    <w:rsid w:val="005D5BE2"/>
    <w:rsid w:val="005D60AF"/>
    <w:rsid w:val="005D6B43"/>
    <w:rsid w:val="005D763E"/>
    <w:rsid w:val="005D7B69"/>
    <w:rsid w:val="005E0A4C"/>
    <w:rsid w:val="005E0F14"/>
    <w:rsid w:val="005E1A2C"/>
    <w:rsid w:val="005E1D36"/>
    <w:rsid w:val="005E266E"/>
    <w:rsid w:val="005E2922"/>
    <w:rsid w:val="005E2D2A"/>
    <w:rsid w:val="005E2FF8"/>
    <w:rsid w:val="005E69B3"/>
    <w:rsid w:val="005F395C"/>
    <w:rsid w:val="005F71CD"/>
    <w:rsid w:val="0060059A"/>
    <w:rsid w:val="00600CFF"/>
    <w:rsid w:val="00601DC5"/>
    <w:rsid w:val="00602F64"/>
    <w:rsid w:val="0060427C"/>
    <w:rsid w:val="00604ABC"/>
    <w:rsid w:val="0060573B"/>
    <w:rsid w:val="0060751A"/>
    <w:rsid w:val="00607FC3"/>
    <w:rsid w:val="00612EE0"/>
    <w:rsid w:val="00612F3E"/>
    <w:rsid w:val="00613373"/>
    <w:rsid w:val="006135C7"/>
    <w:rsid w:val="00613833"/>
    <w:rsid w:val="00613B4D"/>
    <w:rsid w:val="00613F52"/>
    <w:rsid w:val="00615806"/>
    <w:rsid w:val="0061597E"/>
    <w:rsid w:val="00615E38"/>
    <w:rsid w:val="00617D00"/>
    <w:rsid w:val="00620C2C"/>
    <w:rsid w:val="00621A69"/>
    <w:rsid w:val="006222C3"/>
    <w:rsid w:val="00622946"/>
    <w:rsid w:val="00623AB9"/>
    <w:rsid w:val="0062456B"/>
    <w:rsid w:val="00625B4E"/>
    <w:rsid w:val="00627CE8"/>
    <w:rsid w:val="00630FD7"/>
    <w:rsid w:val="0063167D"/>
    <w:rsid w:val="00635036"/>
    <w:rsid w:val="00635529"/>
    <w:rsid w:val="006355C1"/>
    <w:rsid w:val="00635DC8"/>
    <w:rsid w:val="006368CE"/>
    <w:rsid w:val="006371A2"/>
    <w:rsid w:val="00643715"/>
    <w:rsid w:val="006502CB"/>
    <w:rsid w:val="006504ED"/>
    <w:rsid w:val="00650D19"/>
    <w:rsid w:val="0065271A"/>
    <w:rsid w:val="00653F0D"/>
    <w:rsid w:val="006558F5"/>
    <w:rsid w:val="00655DEF"/>
    <w:rsid w:val="00657C9E"/>
    <w:rsid w:val="00660F07"/>
    <w:rsid w:val="0066122B"/>
    <w:rsid w:val="00661A2B"/>
    <w:rsid w:val="00662419"/>
    <w:rsid w:val="00662994"/>
    <w:rsid w:val="00663873"/>
    <w:rsid w:val="006639B1"/>
    <w:rsid w:val="006659CD"/>
    <w:rsid w:val="00666119"/>
    <w:rsid w:val="006670A1"/>
    <w:rsid w:val="0066794F"/>
    <w:rsid w:val="00667E5B"/>
    <w:rsid w:val="00667F1F"/>
    <w:rsid w:val="0067035D"/>
    <w:rsid w:val="006711B3"/>
    <w:rsid w:val="006721AF"/>
    <w:rsid w:val="006729D3"/>
    <w:rsid w:val="006735C7"/>
    <w:rsid w:val="00674EB9"/>
    <w:rsid w:val="00675EDF"/>
    <w:rsid w:val="006765C0"/>
    <w:rsid w:val="0067704E"/>
    <w:rsid w:val="00680341"/>
    <w:rsid w:val="0068213A"/>
    <w:rsid w:val="00684C44"/>
    <w:rsid w:val="00684DDE"/>
    <w:rsid w:val="00685C75"/>
    <w:rsid w:val="00686A94"/>
    <w:rsid w:val="00686B6F"/>
    <w:rsid w:val="006879CC"/>
    <w:rsid w:val="006928B4"/>
    <w:rsid w:val="00692B49"/>
    <w:rsid w:val="00692B75"/>
    <w:rsid w:val="00693997"/>
    <w:rsid w:val="00696374"/>
    <w:rsid w:val="00696604"/>
    <w:rsid w:val="00696852"/>
    <w:rsid w:val="006A113E"/>
    <w:rsid w:val="006A1887"/>
    <w:rsid w:val="006A1F53"/>
    <w:rsid w:val="006A2E68"/>
    <w:rsid w:val="006A3B3D"/>
    <w:rsid w:val="006A3C26"/>
    <w:rsid w:val="006A6670"/>
    <w:rsid w:val="006B0701"/>
    <w:rsid w:val="006B16A2"/>
    <w:rsid w:val="006B1B2F"/>
    <w:rsid w:val="006B5718"/>
    <w:rsid w:val="006B5BB8"/>
    <w:rsid w:val="006B5D74"/>
    <w:rsid w:val="006B6AF9"/>
    <w:rsid w:val="006B725B"/>
    <w:rsid w:val="006C16B0"/>
    <w:rsid w:val="006C332B"/>
    <w:rsid w:val="006C36FF"/>
    <w:rsid w:val="006C3C9B"/>
    <w:rsid w:val="006C42BD"/>
    <w:rsid w:val="006C64E6"/>
    <w:rsid w:val="006C7AD7"/>
    <w:rsid w:val="006D1F04"/>
    <w:rsid w:val="006D1FD7"/>
    <w:rsid w:val="006D2C8E"/>
    <w:rsid w:val="006D4E75"/>
    <w:rsid w:val="006D5FAA"/>
    <w:rsid w:val="006D61D2"/>
    <w:rsid w:val="006D6547"/>
    <w:rsid w:val="006D6679"/>
    <w:rsid w:val="006E01C8"/>
    <w:rsid w:val="006E0C34"/>
    <w:rsid w:val="006E1629"/>
    <w:rsid w:val="006E2B88"/>
    <w:rsid w:val="006E3F51"/>
    <w:rsid w:val="006E4696"/>
    <w:rsid w:val="006E576D"/>
    <w:rsid w:val="006E6B02"/>
    <w:rsid w:val="006E733B"/>
    <w:rsid w:val="006F140B"/>
    <w:rsid w:val="006F2871"/>
    <w:rsid w:val="006F36E8"/>
    <w:rsid w:val="006F3AD7"/>
    <w:rsid w:val="006F5912"/>
    <w:rsid w:val="006F72CC"/>
    <w:rsid w:val="006F7793"/>
    <w:rsid w:val="00700687"/>
    <w:rsid w:val="00702FAB"/>
    <w:rsid w:val="00703512"/>
    <w:rsid w:val="00703D1E"/>
    <w:rsid w:val="00704608"/>
    <w:rsid w:val="0070513C"/>
    <w:rsid w:val="0070549E"/>
    <w:rsid w:val="0070554A"/>
    <w:rsid w:val="00705554"/>
    <w:rsid w:val="0070592F"/>
    <w:rsid w:val="00706036"/>
    <w:rsid w:val="00706131"/>
    <w:rsid w:val="00707E6E"/>
    <w:rsid w:val="00711E7A"/>
    <w:rsid w:val="00713BC4"/>
    <w:rsid w:val="00715686"/>
    <w:rsid w:val="00715A62"/>
    <w:rsid w:val="00715E73"/>
    <w:rsid w:val="007168A1"/>
    <w:rsid w:val="007169BF"/>
    <w:rsid w:val="00716EB5"/>
    <w:rsid w:val="00720008"/>
    <w:rsid w:val="0072169A"/>
    <w:rsid w:val="00721727"/>
    <w:rsid w:val="00722B2C"/>
    <w:rsid w:val="00723166"/>
    <w:rsid w:val="0072422D"/>
    <w:rsid w:val="007272FB"/>
    <w:rsid w:val="00730C3A"/>
    <w:rsid w:val="00732B1D"/>
    <w:rsid w:val="00732EA4"/>
    <w:rsid w:val="0073376D"/>
    <w:rsid w:val="00733D02"/>
    <w:rsid w:val="007366BD"/>
    <w:rsid w:val="0073717B"/>
    <w:rsid w:val="00740A05"/>
    <w:rsid w:val="007438D7"/>
    <w:rsid w:val="00745B28"/>
    <w:rsid w:val="007475E6"/>
    <w:rsid w:val="00751833"/>
    <w:rsid w:val="0075232A"/>
    <w:rsid w:val="00752744"/>
    <w:rsid w:val="00752FB0"/>
    <w:rsid w:val="00755E96"/>
    <w:rsid w:val="00756AEA"/>
    <w:rsid w:val="00761140"/>
    <w:rsid w:val="007611BC"/>
    <w:rsid w:val="00762B99"/>
    <w:rsid w:val="00763845"/>
    <w:rsid w:val="007662E8"/>
    <w:rsid w:val="00766C49"/>
    <w:rsid w:val="0076742E"/>
    <w:rsid w:val="007701E6"/>
    <w:rsid w:val="007715E4"/>
    <w:rsid w:val="007717B7"/>
    <w:rsid w:val="00773C12"/>
    <w:rsid w:val="007759A7"/>
    <w:rsid w:val="00781008"/>
    <w:rsid w:val="007812C4"/>
    <w:rsid w:val="007812DF"/>
    <w:rsid w:val="007822D2"/>
    <w:rsid w:val="00782A60"/>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97EB8"/>
    <w:rsid w:val="007A0018"/>
    <w:rsid w:val="007A061F"/>
    <w:rsid w:val="007A06A8"/>
    <w:rsid w:val="007A1D50"/>
    <w:rsid w:val="007A3C9F"/>
    <w:rsid w:val="007A479D"/>
    <w:rsid w:val="007A6707"/>
    <w:rsid w:val="007B0074"/>
    <w:rsid w:val="007B1A92"/>
    <w:rsid w:val="007B3D76"/>
    <w:rsid w:val="007B58C9"/>
    <w:rsid w:val="007B622F"/>
    <w:rsid w:val="007B7317"/>
    <w:rsid w:val="007C0056"/>
    <w:rsid w:val="007C09C3"/>
    <w:rsid w:val="007C2B31"/>
    <w:rsid w:val="007C402B"/>
    <w:rsid w:val="007C561D"/>
    <w:rsid w:val="007C5C3D"/>
    <w:rsid w:val="007C747A"/>
    <w:rsid w:val="007C7563"/>
    <w:rsid w:val="007D07F8"/>
    <w:rsid w:val="007D477E"/>
    <w:rsid w:val="007D4B01"/>
    <w:rsid w:val="007D671B"/>
    <w:rsid w:val="007D73A2"/>
    <w:rsid w:val="007E0793"/>
    <w:rsid w:val="007E0960"/>
    <w:rsid w:val="007E1DF0"/>
    <w:rsid w:val="007E3F1A"/>
    <w:rsid w:val="007E63C0"/>
    <w:rsid w:val="007F0D33"/>
    <w:rsid w:val="007F144C"/>
    <w:rsid w:val="007F2CC1"/>
    <w:rsid w:val="007F2E4D"/>
    <w:rsid w:val="007F2ED0"/>
    <w:rsid w:val="007F3588"/>
    <w:rsid w:val="007F48A2"/>
    <w:rsid w:val="007F4D4F"/>
    <w:rsid w:val="007F4D81"/>
    <w:rsid w:val="007F4FB4"/>
    <w:rsid w:val="007F502A"/>
    <w:rsid w:val="007F6561"/>
    <w:rsid w:val="007F759C"/>
    <w:rsid w:val="007F7949"/>
    <w:rsid w:val="007F7C5B"/>
    <w:rsid w:val="0080005B"/>
    <w:rsid w:val="008009DB"/>
    <w:rsid w:val="00802269"/>
    <w:rsid w:val="008042FD"/>
    <w:rsid w:val="00805406"/>
    <w:rsid w:val="008114E3"/>
    <w:rsid w:val="00811F9B"/>
    <w:rsid w:val="00812066"/>
    <w:rsid w:val="00813186"/>
    <w:rsid w:val="008146B7"/>
    <w:rsid w:val="0081642E"/>
    <w:rsid w:val="008178D4"/>
    <w:rsid w:val="0082082B"/>
    <w:rsid w:val="00820B37"/>
    <w:rsid w:val="0082197B"/>
    <w:rsid w:val="0082326B"/>
    <w:rsid w:val="00823DC7"/>
    <w:rsid w:val="00825C1A"/>
    <w:rsid w:val="00825CD6"/>
    <w:rsid w:val="00827D0A"/>
    <w:rsid w:val="008311C8"/>
    <w:rsid w:val="00832D4A"/>
    <w:rsid w:val="00833574"/>
    <w:rsid w:val="00834EE4"/>
    <w:rsid w:val="008360BF"/>
    <w:rsid w:val="00836431"/>
    <w:rsid w:val="0083649D"/>
    <w:rsid w:val="00837AA5"/>
    <w:rsid w:val="00840828"/>
    <w:rsid w:val="00840B5E"/>
    <w:rsid w:val="00843CAA"/>
    <w:rsid w:val="00844BA6"/>
    <w:rsid w:val="00845CAB"/>
    <w:rsid w:val="00851CDF"/>
    <w:rsid w:val="00852270"/>
    <w:rsid w:val="00852275"/>
    <w:rsid w:val="00853B8C"/>
    <w:rsid w:val="0085531C"/>
    <w:rsid w:val="00855EC5"/>
    <w:rsid w:val="00856875"/>
    <w:rsid w:val="00856D40"/>
    <w:rsid w:val="00856ED1"/>
    <w:rsid w:val="00857DEF"/>
    <w:rsid w:val="00861BF8"/>
    <w:rsid w:val="00865013"/>
    <w:rsid w:val="00866A83"/>
    <w:rsid w:val="00866F60"/>
    <w:rsid w:val="008704B0"/>
    <w:rsid w:val="00870D75"/>
    <w:rsid w:val="0087146D"/>
    <w:rsid w:val="00874237"/>
    <w:rsid w:val="00881A6F"/>
    <w:rsid w:val="00882D05"/>
    <w:rsid w:val="008902D4"/>
    <w:rsid w:val="0089073D"/>
    <w:rsid w:val="00891366"/>
    <w:rsid w:val="0089248D"/>
    <w:rsid w:val="008931DD"/>
    <w:rsid w:val="00893EA2"/>
    <w:rsid w:val="008953A5"/>
    <w:rsid w:val="00895F5E"/>
    <w:rsid w:val="0089637F"/>
    <w:rsid w:val="00897540"/>
    <w:rsid w:val="00897890"/>
    <w:rsid w:val="008A00D7"/>
    <w:rsid w:val="008A0448"/>
    <w:rsid w:val="008A0B55"/>
    <w:rsid w:val="008A2E90"/>
    <w:rsid w:val="008A3137"/>
    <w:rsid w:val="008A6A5F"/>
    <w:rsid w:val="008A7E9E"/>
    <w:rsid w:val="008A7FE9"/>
    <w:rsid w:val="008B0B18"/>
    <w:rsid w:val="008B0C9B"/>
    <w:rsid w:val="008B43C5"/>
    <w:rsid w:val="008B49C3"/>
    <w:rsid w:val="008B53DE"/>
    <w:rsid w:val="008C28DD"/>
    <w:rsid w:val="008C3331"/>
    <w:rsid w:val="008C3BFC"/>
    <w:rsid w:val="008C518B"/>
    <w:rsid w:val="008C614B"/>
    <w:rsid w:val="008C6923"/>
    <w:rsid w:val="008C6949"/>
    <w:rsid w:val="008C7002"/>
    <w:rsid w:val="008C7BE0"/>
    <w:rsid w:val="008D0FD2"/>
    <w:rsid w:val="008D1A56"/>
    <w:rsid w:val="008D2351"/>
    <w:rsid w:val="008D37C5"/>
    <w:rsid w:val="008D45B2"/>
    <w:rsid w:val="008D627D"/>
    <w:rsid w:val="008D6E92"/>
    <w:rsid w:val="008D70C5"/>
    <w:rsid w:val="008D75D2"/>
    <w:rsid w:val="008D7D2D"/>
    <w:rsid w:val="008E1276"/>
    <w:rsid w:val="008E1A2C"/>
    <w:rsid w:val="008E2C32"/>
    <w:rsid w:val="008E4B95"/>
    <w:rsid w:val="008E633D"/>
    <w:rsid w:val="008E6653"/>
    <w:rsid w:val="008E7311"/>
    <w:rsid w:val="008E7D29"/>
    <w:rsid w:val="008E7F1F"/>
    <w:rsid w:val="008F4A69"/>
    <w:rsid w:val="008F4B0C"/>
    <w:rsid w:val="008F5C89"/>
    <w:rsid w:val="008F66F7"/>
    <w:rsid w:val="009003C4"/>
    <w:rsid w:val="00903A0D"/>
    <w:rsid w:val="009044A2"/>
    <w:rsid w:val="00904EF1"/>
    <w:rsid w:val="00906FA1"/>
    <w:rsid w:val="00907119"/>
    <w:rsid w:val="009107C2"/>
    <w:rsid w:val="00910A1C"/>
    <w:rsid w:val="00911C50"/>
    <w:rsid w:val="00911F21"/>
    <w:rsid w:val="00914212"/>
    <w:rsid w:val="009142EC"/>
    <w:rsid w:val="00915A5D"/>
    <w:rsid w:val="00920290"/>
    <w:rsid w:val="0092045B"/>
    <w:rsid w:val="0092198E"/>
    <w:rsid w:val="00921E5D"/>
    <w:rsid w:val="009234D1"/>
    <w:rsid w:val="0092546B"/>
    <w:rsid w:val="00926850"/>
    <w:rsid w:val="00930FAF"/>
    <w:rsid w:val="009315D6"/>
    <w:rsid w:val="00932525"/>
    <w:rsid w:val="00933490"/>
    <w:rsid w:val="009337F4"/>
    <w:rsid w:val="0093553A"/>
    <w:rsid w:val="009357DD"/>
    <w:rsid w:val="00936EBE"/>
    <w:rsid w:val="00937829"/>
    <w:rsid w:val="0094010A"/>
    <w:rsid w:val="00941174"/>
    <w:rsid w:val="00941CC4"/>
    <w:rsid w:val="009426AE"/>
    <w:rsid w:val="009428AA"/>
    <w:rsid w:val="00944270"/>
    <w:rsid w:val="009447A5"/>
    <w:rsid w:val="00944C6E"/>
    <w:rsid w:val="00944C85"/>
    <w:rsid w:val="00947332"/>
    <w:rsid w:val="00947B8F"/>
    <w:rsid w:val="0095058C"/>
    <w:rsid w:val="00950D9B"/>
    <w:rsid w:val="00951242"/>
    <w:rsid w:val="009513AC"/>
    <w:rsid w:val="009514F5"/>
    <w:rsid w:val="00951F9A"/>
    <w:rsid w:val="00952150"/>
    <w:rsid w:val="00957404"/>
    <w:rsid w:val="009579C5"/>
    <w:rsid w:val="009606B9"/>
    <w:rsid w:val="00961F96"/>
    <w:rsid w:val="00962179"/>
    <w:rsid w:val="009669BF"/>
    <w:rsid w:val="00967F71"/>
    <w:rsid w:val="00970573"/>
    <w:rsid w:val="00972238"/>
    <w:rsid w:val="009728C5"/>
    <w:rsid w:val="00973388"/>
    <w:rsid w:val="00973999"/>
    <w:rsid w:val="009751F8"/>
    <w:rsid w:val="00981D58"/>
    <w:rsid w:val="00982EEB"/>
    <w:rsid w:val="00983EC3"/>
    <w:rsid w:val="00984A37"/>
    <w:rsid w:val="0099049E"/>
    <w:rsid w:val="00991CE2"/>
    <w:rsid w:val="00991E71"/>
    <w:rsid w:val="009920F0"/>
    <w:rsid w:val="0099319B"/>
    <w:rsid w:val="009936B4"/>
    <w:rsid w:val="00997339"/>
    <w:rsid w:val="00997DE6"/>
    <w:rsid w:val="009A0DC6"/>
    <w:rsid w:val="009A149A"/>
    <w:rsid w:val="009A15F8"/>
    <w:rsid w:val="009A2F9B"/>
    <w:rsid w:val="009A3253"/>
    <w:rsid w:val="009A4440"/>
    <w:rsid w:val="009A5A6E"/>
    <w:rsid w:val="009A60C1"/>
    <w:rsid w:val="009A69FB"/>
    <w:rsid w:val="009A76B2"/>
    <w:rsid w:val="009B1756"/>
    <w:rsid w:val="009B2743"/>
    <w:rsid w:val="009B4CE9"/>
    <w:rsid w:val="009B5236"/>
    <w:rsid w:val="009B6475"/>
    <w:rsid w:val="009C16A4"/>
    <w:rsid w:val="009C22DD"/>
    <w:rsid w:val="009C58EA"/>
    <w:rsid w:val="009D113C"/>
    <w:rsid w:val="009D156C"/>
    <w:rsid w:val="009D1B9B"/>
    <w:rsid w:val="009D1F99"/>
    <w:rsid w:val="009D2C98"/>
    <w:rsid w:val="009D33DC"/>
    <w:rsid w:val="009D3BAE"/>
    <w:rsid w:val="009D49C6"/>
    <w:rsid w:val="009D566C"/>
    <w:rsid w:val="009D65AD"/>
    <w:rsid w:val="009D673F"/>
    <w:rsid w:val="009D67E2"/>
    <w:rsid w:val="009D6BB0"/>
    <w:rsid w:val="009D7037"/>
    <w:rsid w:val="009E0139"/>
    <w:rsid w:val="009E099E"/>
    <w:rsid w:val="009E0E5B"/>
    <w:rsid w:val="009E179B"/>
    <w:rsid w:val="009E3994"/>
    <w:rsid w:val="009E3ED0"/>
    <w:rsid w:val="009F0905"/>
    <w:rsid w:val="009F0E05"/>
    <w:rsid w:val="009F0EC0"/>
    <w:rsid w:val="009F5922"/>
    <w:rsid w:val="009F59BA"/>
    <w:rsid w:val="009F6F09"/>
    <w:rsid w:val="009F7033"/>
    <w:rsid w:val="00A01636"/>
    <w:rsid w:val="00A02526"/>
    <w:rsid w:val="00A02A69"/>
    <w:rsid w:val="00A02BA9"/>
    <w:rsid w:val="00A034D0"/>
    <w:rsid w:val="00A05208"/>
    <w:rsid w:val="00A10A30"/>
    <w:rsid w:val="00A1198A"/>
    <w:rsid w:val="00A12CC4"/>
    <w:rsid w:val="00A14341"/>
    <w:rsid w:val="00A14824"/>
    <w:rsid w:val="00A15B93"/>
    <w:rsid w:val="00A15C41"/>
    <w:rsid w:val="00A16C2D"/>
    <w:rsid w:val="00A20672"/>
    <w:rsid w:val="00A234DF"/>
    <w:rsid w:val="00A23916"/>
    <w:rsid w:val="00A249AC"/>
    <w:rsid w:val="00A24BA1"/>
    <w:rsid w:val="00A258F6"/>
    <w:rsid w:val="00A25913"/>
    <w:rsid w:val="00A2647C"/>
    <w:rsid w:val="00A26E53"/>
    <w:rsid w:val="00A30613"/>
    <w:rsid w:val="00A3132C"/>
    <w:rsid w:val="00A31A70"/>
    <w:rsid w:val="00A32776"/>
    <w:rsid w:val="00A33D6B"/>
    <w:rsid w:val="00A33F61"/>
    <w:rsid w:val="00A36670"/>
    <w:rsid w:val="00A37025"/>
    <w:rsid w:val="00A377AF"/>
    <w:rsid w:val="00A3789E"/>
    <w:rsid w:val="00A40716"/>
    <w:rsid w:val="00A40B82"/>
    <w:rsid w:val="00A424AC"/>
    <w:rsid w:val="00A42D87"/>
    <w:rsid w:val="00A44FA6"/>
    <w:rsid w:val="00A4509D"/>
    <w:rsid w:val="00A467A1"/>
    <w:rsid w:val="00A46C02"/>
    <w:rsid w:val="00A46DBB"/>
    <w:rsid w:val="00A47457"/>
    <w:rsid w:val="00A50C88"/>
    <w:rsid w:val="00A51288"/>
    <w:rsid w:val="00A531DA"/>
    <w:rsid w:val="00A536AA"/>
    <w:rsid w:val="00A60B0E"/>
    <w:rsid w:val="00A60E0D"/>
    <w:rsid w:val="00A6139F"/>
    <w:rsid w:val="00A61437"/>
    <w:rsid w:val="00A618C5"/>
    <w:rsid w:val="00A61E2F"/>
    <w:rsid w:val="00A637E6"/>
    <w:rsid w:val="00A63F69"/>
    <w:rsid w:val="00A65058"/>
    <w:rsid w:val="00A669B8"/>
    <w:rsid w:val="00A67F1E"/>
    <w:rsid w:val="00A72985"/>
    <w:rsid w:val="00A735C3"/>
    <w:rsid w:val="00A73C2B"/>
    <w:rsid w:val="00A742FC"/>
    <w:rsid w:val="00A746BD"/>
    <w:rsid w:val="00A74862"/>
    <w:rsid w:val="00A76324"/>
    <w:rsid w:val="00A7665D"/>
    <w:rsid w:val="00A76D61"/>
    <w:rsid w:val="00A77307"/>
    <w:rsid w:val="00A86184"/>
    <w:rsid w:val="00A86DC7"/>
    <w:rsid w:val="00A87C37"/>
    <w:rsid w:val="00A87ECC"/>
    <w:rsid w:val="00A87F20"/>
    <w:rsid w:val="00A90EAD"/>
    <w:rsid w:val="00A9150C"/>
    <w:rsid w:val="00A9248A"/>
    <w:rsid w:val="00A92B3E"/>
    <w:rsid w:val="00A92F27"/>
    <w:rsid w:val="00A94E52"/>
    <w:rsid w:val="00A95118"/>
    <w:rsid w:val="00A953C1"/>
    <w:rsid w:val="00A95907"/>
    <w:rsid w:val="00A95B0D"/>
    <w:rsid w:val="00A96071"/>
    <w:rsid w:val="00A96F41"/>
    <w:rsid w:val="00AA00A3"/>
    <w:rsid w:val="00AA0DA0"/>
    <w:rsid w:val="00AA32C0"/>
    <w:rsid w:val="00AA3554"/>
    <w:rsid w:val="00AA4413"/>
    <w:rsid w:val="00AA5F26"/>
    <w:rsid w:val="00AA7AC9"/>
    <w:rsid w:val="00AB1CA4"/>
    <w:rsid w:val="00AB267B"/>
    <w:rsid w:val="00AB2809"/>
    <w:rsid w:val="00AB53C8"/>
    <w:rsid w:val="00AB6141"/>
    <w:rsid w:val="00AB65E1"/>
    <w:rsid w:val="00AB6BC2"/>
    <w:rsid w:val="00AB6CBB"/>
    <w:rsid w:val="00AC0555"/>
    <w:rsid w:val="00AC0EAE"/>
    <w:rsid w:val="00AC183D"/>
    <w:rsid w:val="00AC4A30"/>
    <w:rsid w:val="00AC5C96"/>
    <w:rsid w:val="00AC63B5"/>
    <w:rsid w:val="00AD10B2"/>
    <w:rsid w:val="00AD2405"/>
    <w:rsid w:val="00AD2AF3"/>
    <w:rsid w:val="00AD3210"/>
    <w:rsid w:val="00AD3595"/>
    <w:rsid w:val="00AD3722"/>
    <w:rsid w:val="00AD3F8A"/>
    <w:rsid w:val="00AD5AB6"/>
    <w:rsid w:val="00AD5EE0"/>
    <w:rsid w:val="00AD654E"/>
    <w:rsid w:val="00AE091B"/>
    <w:rsid w:val="00AE13AE"/>
    <w:rsid w:val="00AE19AD"/>
    <w:rsid w:val="00AE4A22"/>
    <w:rsid w:val="00AF0369"/>
    <w:rsid w:val="00AF0545"/>
    <w:rsid w:val="00AF2666"/>
    <w:rsid w:val="00AF4A24"/>
    <w:rsid w:val="00AF4DB2"/>
    <w:rsid w:val="00AF624A"/>
    <w:rsid w:val="00AF6364"/>
    <w:rsid w:val="00AF646F"/>
    <w:rsid w:val="00AF6B15"/>
    <w:rsid w:val="00AF6DD9"/>
    <w:rsid w:val="00B00C8C"/>
    <w:rsid w:val="00B01E6C"/>
    <w:rsid w:val="00B025DF"/>
    <w:rsid w:val="00B03595"/>
    <w:rsid w:val="00B03FA5"/>
    <w:rsid w:val="00B03FDD"/>
    <w:rsid w:val="00B0454C"/>
    <w:rsid w:val="00B048C5"/>
    <w:rsid w:val="00B05A9F"/>
    <w:rsid w:val="00B06418"/>
    <w:rsid w:val="00B06DF8"/>
    <w:rsid w:val="00B0726D"/>
    <w:rsid w:val="00B10929"/>
    <w:rsid w:val="00B10AF3"/>
    <w:rsid w:val="00B10FE9"/>
    <w:rsid w:val="00B12C87"/>
    <w:rsid w:val="00B1355F"/>
    <w:rsid w:val="00B13BB8"/>
    <w:rsid w:val="00B13D40"/>
    <w:rsid w:val="00B15030"/>
    <w:rsid w:val="00B16298"/>
    <w:rsid w:val="00B17357"/>
    <w:rsid w:val="00B237D7"/>
    <w:rsid w:val="00B23BF0"/>
    <w:rsid w:val="00B240C3"/>
    <w:rsid w:val="00B25527"/>
    <w:rsid w:val="00B25CF3"/>
    <w:rsid w:val="00B25F4A"/>
    <w:rsid w:val="00B262D8"/>
    <w:rsid w:val="00B26A6C"/>
    <w:rsid w:val="00B27EBD"/>
    <w:rsid w:val="00B302FB"/>
    <w:rsid w:val="00B31171"/>
    <w:rsid w:val="00B31DE0"/>
    <w:rsid w:val="00B32508"/>
    <w:rsid w:val="00B329E8"/>
    <w:rsid w:val="00B34CB4"/>
    <w:rsid w:val="00B34F61"/>
    <w:rsid w:val="00B355FF"/>
    <w:rsid w:val="00B361E8"/>
    <w:rsid w:val="00B36E65"/>
    <w:rsid w:val="00B41575"/>
    <w:rsid w:val="00B41B11"/>
    <w:rsid w:val="00B42D3B"/>
    <w:rsid w:val="00B45FFC"/>
    <w:rsid w:val="00B46F6D"/>
    <w:rsid w:val="00B47196"/>
    <w:rsid w:val="00B505F5"/>
    <w:rsid w:val="00B51615"/>
    <w:rsid w:val="00B51A42"/>
    <w:rsid w:val="00B51F45"/>
    <w:rsid w:val="00B53980"/>
    <w:rsid w:val="00B544DE"/>
    <w:rsid w:val="00B54A87"/>
    <w:rsid w:val="00B54D5D"/>
    <w:rsid w:val="00B5587F"/>
    <w:rsid w:val="00B55917"/>
    <w:rsid w:val="00B56291"/>
    <w:rsid w:val="00B56861"/>
    <w:rsid w:val="00B60556"/>
    <w:rsid w:val="00B6100B"/>
    <w:rsid w:val="00B64335"/>
    <w:rsid w:val="00B64957"/>
    <w:rsid w:val="00B65822"/>
    <w:rsid w:val="00B65AAF"/>
    <w:rsid w:val="00B65D5F"/>
    <w:rsid w:val="00B665AE"/>
    <w:rsid w:val="00B665AF"/>
    <w:rsid w:val="00B71625"/>
    <w:rsid w:val="00B71B08"/>
    <w:rsid w:val="00B720B4"/>
    <w:rsid w:val="00B75F03"/>
    <w:rsid w:val="00B80048"/>
    <w:rsid w:val="00B80D1F"/>
    <w:rsid w:val="00B80F79"/>
    <w:rsid w:val="00B81DA1"/>
    <w:rsid w:val="00B83367"/>
    <w:rsid w:val="00B86219"/>
    <w:rsid w:val="00B87C4A"/>
    <w:rsid w:val="00B9106F"/>
    <w:rsid w:val="00B919F5"/>
    <w:rsid w:val="00B926B1"/>
    <w:rsid w:val="00B92A11"/>
    <w:rsid w:val="00B92D30"/>
    <w:rsid w:val="00B93E6D"/>
    <w:rsid w:val="00B9402C"/>
    <w:rsid w:val="00B943B3"/>
    <w:rsid w:val="00B96345"/>
    <w:rsid w:val="00B971DB"/>
    <w:rsid w:val="00BA02E5"/>
    <w:rsid w:val="00BA11A0"/>
    <w:rsid w:val="00BA1839"/>
    <w:rsid w:val="00BA1FC3"/>
    <w:rsid w:val="00BA2FE1"/>
    <w:rsid w:val="00BA36A6"/>
    <w:rsid w:val="00BA3C37"/>
    <w:rsid w:val="00BA43DF"/>
    <w:rsid w:val="00BA4D6F"/>
    <w:rsid w:val="00BA6655"/>
    <w:rsid w:val="00BA6D61"/>
    <w:rsid w:val="00BA6D90"/>
    <w:rsid w:val="00BA7B29"/>
    <w:rsid w:val="00BA7BFE"/>
    <w:rsid w:val="00BB1038"/>
    <w:rsid w:val="00BB20A0"/>
    <w:rsid w:val="00BB2871"/>
    <w:rsid w:val="00BB4776"/>
    <w:rsid w:val="00BC0224"/>
    <w:rsid w:val="00BC04A5"/>
    <w:rsid w:val="00BC3314"/>
    <w:rsid w:val="00BC396A"/>
    <w:rsid w:val="00BC42EB"/>
    <w:rsid w:val="00BC59DD"/>
    <w:rsid w:val="00BD06D4"/>
    <w:rsid w:val="00BD13AC"/>
    <w:rsid w:val="00BD4CD5"/>
    <w:rsid w:val="00BD525E"/>
    <w:rsid w:val="00BD5739"/>
    <w:rsid w:val="00BE030D"/>
    <w:rsid w:val="00BE1DC1"/>
    <w:rsid w:val="00BE2592"/>
    <w:rsid w:val="00BE3588"/>
    <w:rsid w:val="00BE540A"/>
    <w:rsid w:val="00BE5470"/>
    <w:rsid w:val="00BE5CD9"/>
    <w:rsid w:val="00BE6C5A"/>
    <w:rsid w:val="00BE6F49"/>
    <w:rsid w:val="00BE76CB"/>
    <w:rsid w:val="00BE79FE"/>
    <w:rsid w:val="00BF0820"/>
    <w:rsid w:val="00BF4C03"/>
    <w:rsid w:val="00BF6ACF"/>
    <w:rsid w:val="00C00072"/>
    <w:rsid w:val="00C007ED"/>
    <w:rsid w:val="00C0287B"/>
    <w:rsid w:val="00C059BF"/>
    <w:rsid w:val="00C05FE1"/>
    <w:rsid w:val="00C065AB"/>
    <w:rsid w:val="00C066C8"/>
    <w:rsid w:val="00C105EF"/>
    <w:rsid w:val="00C10D2C"/>
    <w:rsid w:val="00C10D74"/>
    <w:rsid w:val="00C11426"/>
    <w:rsid w:val="00C11512"/>
    <w:rsid w:val="00C11A43"/>
    <w:rsid w:val="00C14406"/>
    <w:rsid w:val="00C15DB2"/>
    <w:rsid w:val="00C16124"/>
    <w:rsid w:val="00C2299C"/>
    <w:rsid w:val="00C23078"/>
    <w:rsid w:val="00C24326"/>
    <w:rsid w:val="00C2483E"/>
    <w:rsid w:val="00C26F14"/>
    <w:rsid w:val="00C27AC1"/>
    <w:rsid w:val="00C27F69"/>
    <w:rsid w:val="00C31300"/>
    <w:rsid w:val="00C32B1B"/>
    <w:rsid w:val="00C32F66"/>
    <w:rsid w:val="00C34307"/>
    <w:rsid w:val="00C34A93"/>
    <w:rsid w:val="00C34BFB"/>
    <w:rsid w:val="00C40A55"/>
    <w:rsid w:val="00C43B35"/>
    <w:rsid w:val="00C44FE1"/>
    <w:rsid w:val="00C4600A"/>
    <w:rsid w:val="00C460D6"/>
    <w:rsid w:val="00C46BBF"/>
    <w:rsid w:val="00C473B6"/>
    <w:rsid w:val="00C47EDE"/>
    <w:rsid w:val="00C520ED"/>
    <w:rsid w:val="00C531A1"/>
    <w:rsid w:val="00C53640"/>
    <w:rsid w:val="00C5605D"/>
    <w:rsid w:val="00C56460"/>
    <w:rsid w:val="00C571AC"/>
    <w:rsid w:val="00C639A4"/>
    <w:rsid w:val="00C64ED9"/>
    <w:rsid w:val="00C65D79"/>
    <w:rsid w:val="00C670AC"/>
    <w:rsid w:val="00C72769"/>
    <w:rsid w:val="00C74BEC"/>
    <w:rsid w:val="00C75CAB"/>
    <w:rsid w:val="00C7635E"/>
    <w:rsid w:val="00C82524"/>
    <w:rsid w:val="00C8275D"/>
    <w:rsid w:val="00C83BFF"/>
    <w:rsid w:val="00C84306"/>
    <w:rsid w:val="00C8570D"/>
    <w:rsid w:val="00C86898"/>
    <w:rsid w:val="00C87A08"/>
    <w:rsid w:val="00C91582"/>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5D0F"/>
    <w:rsid w:val="00CB627F"/>
    <w:rsid w:val="00CB7186"/>
    <w:rsid w:val="00CC0095"/>
    <w:rsid w:val="00CC0EA9"/>
    <w:rsid w:val="00CC3006"/>
    <w:rsid w:val="00CC4C42"/>
    <w:rsid w:val="00CC6D0D"/>
    <w:rsid w:val="00CC6F27"/>
    <w:rsid w:val="00CC7391"/>
    <w:rsid w:val="00CD0394"/>
    <w:rsid w:val="00CD15DA"/>
    <w:rsid w:val="00CD19CF"/>
    <w:rsid w:val="00CD28C0"/>
    <w:rsid w:val="00CD297A"/>
    <w:rsid w:val="00CD30C3"/>
    <w:rsid w:val="00CD45E8"/>
    <w:rsid w:val="00CD6134"/>
    <w:rsid w:val="00CD76CF"/>
    <w:rsid w:val="00CE1A5F"/>
    <w:rsid w:val="00CE1CA9"/>
    <w:rsid w:val="00CE21EE"/>
    <w:rsid w:val="00CE294F"/>
    <w:rsid w:val="00CE339D"/>
    <w:rsid w:val="00CE4E22"/>
    <w:rsid w:val="00CE69E6"/>
    <w:rsid w:val="00CE6E23"/>
    <w:rsid w:val="00CF11D4"/>
    <w:rsid w:val="00CF14C7"/>
    <w:rsid w:val="00CF467B"/>
    <w:rsid w:val="00CF4770"/>
    <w:rsid w:val="00CF53CB"/>
    <w:rsid w:val="00CF5A96"/>
    <w:rsid w:val="00CF6A2D"/>
    <w:rsid w:val="00D0182B"/>
    <w:rsid w:val="00D0254B"/>
    <w:rsid w:val="00D02CB4"/>
    <w:rsid w:val="00D032CE"/>
    <w:rsid w:val="00D042B4"/>
    <w:rsid w:val="00D0562D"/>
    <w:rsid w:val="00D0692A"/>
    <w:rsid w:val="00D13B70"/>
    <w:rsid w:val="00D16432"/>
    <w:rsid w:val="00D16DB4"/>
    <w:rsid w:val="00D21849"/>
    <w:rsid w:val="00D21D39"/>
    <w:rsid w:val="00D21DEE"/>
    <w:rsid w:val="00D22F60"/>
    <w:rsid w:val="00D22FBB"/>
    <w:rsid w:val="00D24AFB"/>
    <w:rsid w:val="00D24E54"/>
    <w:rsid w:val="00D24F51"/>
    <w:rsid w:val="00D254B6"/>
    <w:rsid w:val="00D261A1"/>
    <w:rsid w:val="00D26C08"/>
    <w:rsid w:val="00D26D11"/>
    <w:rsid w:val="00D30D43"/>
    <w:rsid w:val="00D31B80"/>
    <w:rsid w:val="00D31C7C"/>
    <w:rsid w:val="00D31FE6"/>
    <w:rsid w:val="00D3203C"/>
    <w:rsid w:val="00D35EDF"/>
    <w:rsid w:val="00D4367C"/>
    <w:rsid w:val="00D442D9"/>
    <w:rsid w:val="00D4583A"/>
    <w:rsid w:val="00D45BB4"/>
    <w:rsid w:val="00D51357"/>
    <w:rsid w:val="00D52C2D"/>
    <w:rsid w:val="00D53D10"/>
    <w:rsid w:val="00D53E14"/>
    <w:rsid w:val="00D54EF9"/>
    <w:rsid w:val="00D56A0B"/>
    <w:rsid w:val="00D60596"/>
    <w:rsid w:val="00D6164E"/>
    <w:rsid w:val="00D6237B"/>
    <w:rsid w:val="00D62C53"/>
    <w:rsid w:val="00D64473"/>
    <w:rsid w:val="00D64BD2"/>
    <w:rsid w:val="00D661FB"/>
    <w:rsid w:val="00D67A41"/>
    <w:rsid w:val="00D729E6"/>
    <w:rsid w:val="00D72BE5"/>
    <w:rsid w:val="00D740A4"/>
    <w:rsid w:val="00D75CF6"/>
    <w:rsid w:val="00D76D27"/>
    <w:rsid w:val="00D8009E"/>
    <w:rsid w:val="00D808CF"/>
    <w:rsid w:val="00D80E92"/>
    <w:rsid w:val="00D8182B"/>
    <w:rsid w:val="00D82857"/>
    <w:rsid w:val="00D82DFB"/>
    <w:rsid w:val="00D83F9A"/>
    <w:rsid w:val="00D8644D"/>
    <w:rsid w:val="00D86710"/>
    <w:rsid w:val="00D86AB1"/>
    <w:rsid w:val="00D86B1A"/>
    <w:rsid w:val="00D87488"/>
    <w:rsid w:val="00D90E67"/>
    <w:rsid w:val="00D91531"/>
    <w:rsid w:val="00D91BE3"/>
    <w:rsid w:val="00D92A7A"/>
    <w:rsid w:val="00D93AE5"/>
    <w:rsid w:val="00D93AF0"/>
    <w:rsid w:val="00D95993"/>
    <w:rsid w:val="00D95EAB"/>
    <w:rsid w:val="00DA2683"/>
    <w:rsid w:val="00DA3BE7"/>
    <w:rsid w:val="00DA47C8"/>
    <w:rsid w:val="00DA5ACA"/>
    <w:rsid w:val="00DB0C42"/>
    <w:rsid w:val="00DB0D31"/>
    <w:rsid w:val="00DB1C6B"/>
    <w:rsid w:val="00DB1D9B"/>
    <w:rsid w:val="00DB2925"/>
    <w:rsid w:val="00DB398D"/>
    <w:rsid w:val="00DB41E8"/>
    <w:rsid w:val="00DB4706"/>
    <w:rsid w:val="00DB5A05"/>
    <w:rsid w:val="00DB6E07"/>
    <w:rsid w:val="00DC1366"/>
    <w:rsid w:val="00DC1470"/>
    <w:rsid w:val="00DC3ECE"/>
    <w:rsid w:val="00DC4D36"/>
    <w:rsid w:val="00DC522E"/>
    <w:rsid w:val="00DC559F"/>
    <w:rsid w:val="00DD1454"/>
    <w:rsid w:val="00DD1D15"/>
    <w:rsid w:val="00DD2263"/>
    <w:rsid w:val="00DD23CE"/>
    <w:rsid w:val="00DD2C2B"/>
    <w:rsid w:val="00DD3C7A"/>
    <w:rsid w:val="00DD65A2"/>
    <w:rsid w:val="00DD70CF"/>
    <w:rsid w:val="00DE05CE"/>
    <w:rsid w:val="00DE2CFA"/>
    <w:rsid w:val="00DE2F84"/>
    <w:rsid w:val="00DE4525"/>
    <w:rsid w:val="00DE7A23"/>
    <w:rsid w:val="00DF12B7"/>
    <w:rsid w:val="00DF1C65"/>
    <w:rsid w:val="00DF26E9"/>
    <w:rsid w:val="00DF4F3C"/>
    <w:rsid w:val="00DF5738"/>
    <w:rsid w:val="00DF5BC9"/>
    <w:rsid w:val="00E01A70"/>
    <w:rsid w:val="00E023AF"/>
    <w:rsid w:val="00E02A31"/>
    <w:rsid w:val="00E03918"/>
    <w:rsid w:val="00E041FB"/>
    <w:rsid w:val="00E0615F"/>
    <w:rsid w:val="00E07233"/>
    <w:rsid w:val="00E07AA9"/>
    <w:rsid w:val="00E07EC0"/>
    <w:rsid w:val="00E112F3"/>
    <w:rsid w:val="00E12275"/>
    <w:rsid w:val="00E12FF4"/>
    <w:rsid w:val="00E14417"/>
    <w:rsid w:val="00E14773"/>
    <w:rsid w:val="00E15A2A"/>
    <w:rsid w:val="00E15FC0"/>
    <w:rsid w:val="00E1734E"/>
    <w:rsid w:val="00E2029E"/>
    <w:rsid w:val="00E20CA4"/>
    <w:rsid w:val="00E22012"/>
    <w:rsid w:val="00E22D87"/>
    <w:rsid w:val="00E23717"/>
    <w:rsid w:val="00E23B0C"/>
    <w:rsid w:val="00E24F03"/>
    <w:rsid w:val="00E2691F"/>
    <w:rsid w:val="00E27F47"/>
    <w:rsid w:val="00E306AA"/>
    <w:rsid w:val="00E30E47"/>
    <w:rsid w:val="00E326C2"/>
    <w:rsid w:val="00E32F66"/>
    <w:rsid w:val="00E33B2C"/>
    <w:rsid w:val="00E34035"/>
    <w:rsid w:val="00E3407B"/>
    <w:rsid w:val="00E34CF9"/>
    <w:rsid w:val="00E3517B"/>
    <w:rsid w:val="00E359E0"/>
    <w:rsid w:val="00E36497"/>
    <w:rsid w:val="00E379BA"/>
    <w:rsid w:val="00E37BDB"/>
    <w:rsid w:val="00E4036D"/>
    <w:rsid w:val="00E448B3"/>
    <w:rsid w:val="00E45433"/>
    <w:rsid w:val="00E5020F"/>
    <w:rsid w:val="00E504F2"/>
    <w:rsid w:val="00E50884"/>
    <w:rsid w:val="00E50886"/>
    <w:rsid w:val="00E5141A"/>
    <w:rsid w:val="00E51C06"/>
    <w:rsid w:val="00E52836"/>
    <w:rsid w:val="00E538BB"/>
    <w:rsid w:val="00E5393F"/>
    <w:rsid w:val="00E56580"/>
    <w:rsid w:val="00E57250"/>
    <w:rsid w:val="00E57260"/>
    <w:rsid w:val="00E57B5C"/>
    <w:rsid w:val="00E6319A"/>
    <w:rsid w:val="00E63DA9"/>
    <w:rsid w:val="00E656D6"/>
    <w:rsid w:val="00E7191D"/>
    <w:rsid w:val="00E721C5"/>
    <w:rsid w:val="00E74692"/>
    <w:rsid w:val="00E75B4C"/>
    <w:rsid w:val="00E75FF9"/>
    <w:rsid w:val="00E761E8"/>
    <w:rsid w:val="00E7748F"/>
    <w:rsid w:val="00E77949"/>
    <w:rsid w:val="00E81376"/>
    <w:rsid w:val="00E82C6F"/>
    <w:rsid w:val="00E83310"/>
    <w:rsid w:val="00E84F62"/>
    <w:rsid w:val="00E90439"/>
    <w:rsid w:val="00E92730"/>
    <w:rsid w:val="00E92940"/>
    <w:rsid w:val="00E9336D"/>
    <w:rsid w:val="00E936DE"/>
    <w:rsid w:val="00E97A20"/>
    <w:rsid w:val="00EA0D39"/>
    <w:rsid w:val="00EA162F"/>
    <w:rsid w:val="00EA36C9"/>
    <w:rsid w:val="00EA45F6"/>
    <w:rsid w:val="00EA47A3"/>
    <w:rsid w:val="00EA4EBD"/>
    <w:rsid w:val="00EA6883"/>
    <w:rsid w:val="00EB0CD6"/>
    <w:rsid w:val="00EB0E14"/>
    <w:rsid w:val="00EB2138"/>
    <w:rsid w:val="00EB543C"/>
    <w:rsid w:val="00EB5CF4"/>
    <w:rsid w:val="00EB6B21"/>
    <w:rsid w:val="00EC157F"/>
    <w:rsid w:val="00EC344F"/>
    <w:rsid w:val="00EC3B1D"/>
    <w:rsid w:val="00EC4AFD"/>
    <w:rsid w:val="00EC4B8F"/>
    <w:rsid w:val="00EC5D04"/>
    <w:rsid w:val="00EC65BD"/>
    <w:rsid w:val="00EC6772"/>
    <w:rsid w:val="00ED107C"/>
    <w:rsid w:val="00ED11D9"/>
    <w:rsid w:val="00ED461B"/>
    <w:rsid w:val="00ED484C"/>
    <w:rsid w:val="00ED4DAE"/>
    <w:rsid w:val="00ED53E5"/>
    <w:rsid w:val="00EE0769"/>
    <w:rsid w:val="00EE10D9"/>
    <w:rsid w:val="00EE17A6"/>
    <w:rsid w:val="00EE33F1"/>
    <w:rsid w:val="00EE417F"/>
    <w:rsid w:val="00EF0048"/>
    <w:rsid w:val="00EF1A05"/>
    <w:rsid w:val="00EF3A63"/>
    <w:rsid w:val="00EF46C6"/>
    <w:rsid w:val="00EF58D5"/>
    <w:rsid w:val="00EF6CD9"/>
    <w:rsid w:val="00F0009C"/>
    <w:rsid w:val="00F014BB"/>
    <w:rsid w:val="00F01B89"/>
    <w:rsid w:val="00F030BA"/>
    <w:rsid w:val="00F0430E"/>
    <w:rsid w:val="00F0454A"/>
    <w:rsid w:val="00F07A47"/>
    <w:rsid w:val="00F10D18"/>
    <w:rsid w:val="00F116B9"/>
    <w:rsid w:val="00F12920"/>
    <w:rsid w:val="00F13207"/>
    <w:rsid w:val="00F14A4A"/>
    <w:rsid w:val="00F14D4B"/>
    <w:rsid w:val="00F150A4"/>
    <w:rsid w:val="00F1639C"/>
    <w:rsid w:val="00F17B09"/>
    <w:rsid w:val="00F17BA5"/>
    <w:rsid w:val="00F205E2"/>
    <w:rsid w:val="00F21510"/>
    <w:rsid w:val="00F21CC3"/>
    <w:rsid w:val="00F23848"/>
    <w:rsid w:val="00F239E6"/>
    <w:rsid w:val="00F23AC9"/>
    <w:rsid w:val="00F2447A"/>
    <w:rsid w:val="00F25BA0"/>
    <w:rsid w:val="00F2790A"/>
    <w:rsid w:val="00F366CD"/>
    <w:rsid w:val="00F3714C"/>
    <w:rsid w:val="00F405A9"/>
    <w:rsid w:val="00F40831"/>
    <w:rsid w:val="00F4351C"/>
    <w:rsid w:val="00F44623"/>
    <w:rsid w:val="00F44D9D"/>
    <w:rsid w:val="00F459C3"/>
    <w:rsid w:val="00F47DA4"/>
    <w:rsid w:val="00F51292"/>
    <w:rsid w:val="00F51DDB"/>
    <w:rsid w:val="00F520D3"/>
    <w:rsid w:val="00F52522"/>
    <w:rsid w:val="00F5278A"/>
    <w:rsid w:val="00F540A7"/>
    <w:rsid w:val="00F5469E"/>
    <w:rsid w:val="00F57D35"/>
    <w:rsid w:val="00F57F74"/>
    <w:rsid w:val="00F607C2"/>
    <w:rsid w:val="00F61217"/>
    <w:rsid w:val="00F632EF"/>
    <w:rsid w:val="00F633AB"/>
    <w:rsid w:val="00F63761"/>
    <w:rsid w:val="00F63868"/>
    <w:rsid w:val="00F64A4D"/>
    <w:rsid w:val="00F6691A"/>
    <w:rsid w:val="00F66CC1"/>
    <w:rsid w:val="00F671B0"/>
    <w:rsid w:val="00F671D1"/>
    <w:rsid w:val="00F673CB"/>
    <w:rsid w:val="00F71669"/>
    <w:rsid w:val="00F71CCF"/>
    <w:rsid w:val="00F7323D"/>
    <w:rsid w:val="00F7328A"/>
    <w:rsid w:val="00F738E0"/>
    <w:rsid w:val="00F74763"/>
    <w:rsid w:val="00F74FE5"/>
    <w:rsid w:val="00F75D54"/>
    <w:rsid w:val="00F764C3"/>
    <w:rsid w:val="00F83F1E"/>
    <w:rsid w:val="00F845C9"/>
    <w:rsid w:val="00F855A9"/>
    <w:rsid w:val="00F85ED6"/>
    <w:rsid w:val="00F86B1F"/>
    <w:rsid w:val="00F86D28"/>
    <w:rsid w:val="00F87D33"/>
    <w:rsid w:val="00F901F9"/>
    <w:rsid w:val="00F91244"/>
    <w:rsid w:val="00F91A4F"/>
    <w:rsid w:val="00F91BA9"/>
    <w:rsid w:val="00F91E70"/>
    <w:rsid w:val="00F92F6A"/>
    <w:rsid w:val="00F9533B"/>
    <w:rsid w:val="00F95714"/>
    <w:rsid w:val="00F957AC"/>
    <w:rsid w:val="00F9631F"/>
    <w:rsid w:val="00FA4D86"/>
    <w:rsid w:val="00FA4F59"/>
    <w:rsid w:val="00FA621F"/>
    <w:rsid w:val="00FA6814"/>
    <w:rsid w:val="00FB00EE"/>
    <w:rsid w:val="00FB1DDE"/>
    <w:rsid w:val="00FB24B2"/>
    <w:rsid w:val="00FB2C2D"/>
    <w:rsid w:val="00FB3834"/>
    <w:rsid w:val="00FB5040"/>
    <w:rsid w:val="00FB5270"/>
    <w:rsid w:val="00FB52EC"/>
    <w:rsid w:val="00FB58BA"/>
    <w:rsid w:val="00FB5C43"/>
    <w:rsid w:val="00FB6BAA"/>
    <w:rsid w:val="00FB72FB"/>
    <w:rsid w:val="00FC10EC"/>
    <w:rsid w:val="00FC263C"/>
    <w:rsid w:val="00FC2BA5"/>
    <w:rsid w:val="00FC34F0"/>
    <w:rsid w:val="00FC4D70"/>
    <w:rsid w:val="00FC6377"/>
    <w:rsid w:val="00FC6632"/>
    <w:rsid w:val="00FC7655"/>
    <w:rsid w:val="00FD0420"/>
    <w:rsid w:val="00FD32A7"/>
    <w:rsid w:val="00FD5A2F"/>
    <w:rsid w:val="00FD5AE6"/>
    <w:rsid w:val="00FD6817"/>
    <w:rsid w:val="00FD690D"/>
    <w:rsid w:val="00FD6B3C"/>
    <w:rsid w:val="00FD782C"/>
    <w:rsid w:val="00FD7A9A"/>
    <w:rsid w:val="00FE06F6"/>
    <w:rsid w:val="00FE2ED7"/>
    <w:rsid w:val="00FE41F7"/>
    <w:rsid w:val="00FE49DE"/>
    <w:rsid w:val="00FE4D8E"/>
    <w:rsid w:val="00FE532B"/>
    <w:rsid w:val="00FE5A9A"/>
    <w:rsid w:val="00FE5F44"/>
    <w:rsid w:val="00FE6719"/>
    <w:rsid w:val="00FE774B"/>
    <w:rsid w:val="00FF0101"/>
    <w:rsid w:val="00FF0F49"/>
    <w:rsid w:val="00FF228E"/>
    <w:rsid w:val="00FF4393"/>
    <w:rsid w:val="00FF5D88"/>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3FED"/>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uiPriority w:val="9"/>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uiPriority w:val="9"/>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DF26E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DF26E9"/>
    <w:rPr>
      <w:sz w:val="19"/>
      <w:szCs w:val="19"/>
      <w:shd w:val="clear" w:color="auto" w:fill="FFFFFF"/>
    </w:rPr>
  </w:style>
  <w:style w:type="paragraph" w:customStyle="1" w:styleId="Bodytext40">
    <w:name w:val="Body text (4)"/>
    <w:basedOn w:val="Normal"/>
    <w:link w:val="Bodytext4"/>
    <w:rsid w:val="00DF26E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DF26E9"/>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30872694">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791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9C1D1-25E0-4235-8BD0-0272F142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50</Pages>
  <Words>21350</Words>
  <Characters>121698</Characters>
  <Application>Microsoft Office Word</Application>
  <DocSecurity>0</DocSecurity>
  <Lines>1014</Lines>
  <Paragraphs>285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142763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Ružica Kadić</cp:lastModifiedBy>
  <cp:revision>30</cp:revision>
  <cp:lastPrinted>2022-09-19T09:22:00Z</cp:lastPrinted>
  <dcterms:created xsi:type="dcterms:W3CDTF">2022-09-15T12:09:00Z</dcterms:created>
  <dcterms:modified xsi:type="dcterms:W3CDTF">2022-09-19T09:37:00Z</dcterms:modified>
</cp:coreProperties>
</file>