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Pr="00EF2E7F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EF2E7F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EF2E7F">
              <w:rPr>
                <w:rFonts w:ascii="Arial" w:hAnsi="Arial" w:cs="Arial"/>
                <w:lang w:val="hr-HR"/>
              </w:rPr>
              <w:t xml:space="preserve"> </w:t>
            </w:r>
          </w:p>
          <w:p w14:paraId="4A9CD837" w14:textId="5FC2598D" w:rsidR="00EF2E7F" w:rsidRPr="00EF2E7F" w:rsidRDefault="00EF2E7F" w:rsidP="00EF2E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O D L U K </w:t>
            </w: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>A</w:t>
            </w: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</w:p>
          <w:p w14:paraId="7E1F997B" w14:textId="77777777" w:rsidR="00EF2E7F" w:rsidRPr="00EF2E7F" w:rsidRDefault="00EF2E7F" w:rsidP="00EF2E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o podnošenju prijedloga i peticija građana </w:t>
            </w:r>
          </w:p>
          <w:p w14:paraId="46880D59" w14:textId="1D500C48" w:rsidR="007C0269" w:rsidRPr="00EF2E7F" w:rsidRDefault="00EF2E7F" w:rsidP="00EF2E7F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EF2E7F">
              <w:rPr>
                <w:rFonts w:ascii="Arial" w:hAnsi="Arial" w:cs="Arial"/>
                <w:b/>
                <w:sz w:val="24"/>
                <w:szCs w:val="24"/>
                <w:lang w:val="hr-HR"/>
              </w:rPr>
              <w:t>Brodsko-posavske županije</w:t>
            </w:r>
          </w:p>
        </w:tc>
      </w:tr>
      <w:tr w:rsidR="007C0269" w:rsidRPr="003A242A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249330A9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EF2E7F">
              <w:rPr>
                <w:rFonts w:ascii="Arial" w:hAnsi="Arial" w:cs="Arial"/>
                <w:lang w:val="hr-HR"/>
              </w:rPr>
              <w:t xml:space="preserve">8. veljače do 9. ožujka 2023. </w:t>
            </w:r>
          </w:p>
        </w:tc>
      </w:tr>
      <w:tr w:rsidR="00233A77" w:rsidRPr="00554B1A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0E00448" w14:textId="6A72E49B" w:rsidR="00EF2E7F" w:rsidRPr="00EF2E7F" w:rsidRDefault="003A242A" w:rsidP="00EF2E7F">
            <w:pPr>
              <w:jc w:val="both"/>
              <w:rPr>
                <w:rFonts w:ascii="Arial" w:hAnsi="Arial" w:cs="Arial"/>
                <w:lang w:val="hr-HR"/>
              </w:rPr>
            </w:pPr>
            <w:r w:rsidRPr="007157AC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u svezi </w:t>
            </w:r>
            <w:r w:rsidR="00EF2E7F">
              <w:rPr>
                <w:rFonts w:ascii="Arial" w:hAnsi="Arial" w:cs="Arial"/>
                <w:lang w:val="hr-HR"/>
              </w:rPr>
              <w:t>nacrta</w:t>
            </w:r>
            <w:r w:rsidR="00EB12E4" w:rsidRPr="007157AC">
              <w:rPr>
                <w:rFonts w:ascii="Arial" w:hAnsi="Arial" w:cs="Arial"/>
                <w:lang w:val="hr-HR"/>
              </w:rPr>
              <w:t xml:space="preserve"> </w:t>
            </w:r>
            <w:r w:rsidR="00EF2E7F" w:rsidRPr="00EF2E7F">
              <w:rPr>
                <w:rFonts w:ascii="Arial" w:hAnsi="Arial" w:cs="Arial"/>
                <w:lang w:val="hr-HR"/>
              </w:rPr>
              <w:t>Odluk</w:t>
            </w:r>
            <w:r w:rsidR="00EF2E7F" w:rsidRPr="00EF2E7F">
              <w:rPr>
                <w:rFonts w:ascii="Arial" w:hAnsi="Arial" w:cs="Arial"/>
                <w:lang w:val="hr-HR"/>
              </w:rPr>
              <w:t>e o podnošenju prijedloga I peticija građana BPŽ.</w:t>
            </w:r>
            <w:r w:rsidR="00EF2E7F" w:rsidRPr="00EF2E7F">
              <w:rPr>
                <w:rFonts w:ascii="Arial" w:hAnsi="Arial" w:cs="Arial"/>
                <w:lang w:val="hr-HR"/>
              </w:rPr>
              <w:t xml:space="preserve"> </w:t>
            </w:r>
            <w:r w:rsidR="00EF2E7F" w:rsidRPr="00EF2E7F">
              <w:rPr>
                <w:rFonts w:ascii="Arial" w:hAnsi="Arial" w:cs="Arial"/>
                <w:lang w:val="hr-HR"/>
              </w:rPr>
              <w:t xml:space="preserve">Ovom se Odlukom </w:t>
            </w:r>
            <w:r w:rsidR="00EF2E7F" w:rsidRPr="00EF2E7F">
              <w:rPr>
                <w:rFonts w:ascii="Arial" w:hAnsi="Arial" w:cs="Arial"/>
                <w:lang w:val="hr-HR"/>
              </w:rPr>
              <w:t>uređuje način podnošenja prijedloga i peticija građana Brodsko-posavske županije, način odlučivanja o njima kao i druga pitanja u vezi s podnošenjem prijedloga i peticija.</w:t>
            </w:r>
          </w:p>
          <w:p w14:paraId="0D1127CF" w14:textId="54B9096A" w:rsidR="00EF2E7F" w:rsidRPr="00EF2E7F" w:rsidRDefault="00EF2E7F" w:rsidP="00EF2E7F">
            <w:pPr>
              <w:jc w:val="both"/>
              <w:rPr>
                <w:rFonts w:ascii="Arial" w:hAnsi="Arial" w:cs="Arial"/>
                <w:lang w:val="hr-HR"/>
              </w:rPr>
            </w:pPr>
            <w:r w:rsidRPr="00EF2E7F">
              <w:rPr>
                <w:rFonts w:ascii="Arial" w:hAnsi="Arial" w:cs="Arial"/>
                <w:lang w:val="hr-HR"/>
              </w:rPr>
              <w:t>Građani Brodsko-posavske županije upisani u popis birača imaju pravo Županijskoj skupštini predlagati donošenje općeg akta ili rješavanje određenog pitanja iz djelokruga Županijske skupštine te podnositi peticije o pitanjima  iz samoupravnog djelokruga Brodsko-posavske županije, u skladu sa zakonom i Statutom Brodsko-posavske županije.</w:t>
            </w:r>
          </w:p>
          <w:p w14:paraId="52766B2B" w14:textId="12E0882B" w:rsidR="00233A77" w:rsidRPr="000279D7" w:rsidRDefault="00EF2E7F" w:rsidP="00EF2E7F">
            <w:pPr>
              <w:jc w:val="both"/>
            </w:pPr>
            <w:r w:rsidRPr="00EF2E7F">
              <w:rPr>
                <w:rFonts w:ascii="Arial" w:hAnsi="Arial" w:cs="Arial"/>
                <w:lang w:val="hr-HR"/>
              </w:rPr>
              <w:t>Županijska skupština mora raspravljati o prijedlogu odnosno peticiji koju potpisom podrži najmanje 10% od ukupnog broja birača u Županiji.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57EFB01B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0A262F">
        <w:rPr>
          <w:rFonts w:ascii="Arial" w:hAnsi="Arial" w:cs="Arial"/>
          <w:lang w:val="hr-HR"/>
        </w:rPr>
        <w:t>nacrt Odluke o podnošenju prijedloga i peticija građana Brodsko-posavske županije.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E412" w14:textId="77777777" w:rsidR="00311FBE" w:rsidRDefault="00311FBE" w:rsidP="005422B7">
      <w:r>
        <w:separator/>
      </w:r>
    </w:p>
  </w:endnote>
  <w:endnote w:type="continuationSeparator" w:id="0">
    <w:p w14:paraId="2DCC3AE9" w14:textId="77777777" w:rsidR="00311FBE" w:rsidRDefault="00311FBE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5906" w14:textId="77777777" w:rsidR="00311FBE" w:rsidRDefault="00311FBE" w:rsidP="005422B7">
      <w:r>
        <w:separator/>
      </w:r>
    </w:p>
  </w:footnote>
  <w:footnote w:type="continuationSeparator" w:id="0">
    <w:p w14:paraId="5E2DF538" w14:textId="77777777" w:rsidR="00311FBE" w:rsidRDefault="00311FBE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262F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11FBE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04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561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EF2E7F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  <w:style w:type="paragraph" w:styleId="StandardWeb">
    <w:name w:val="Normal (Web)"/>
    <w:basedOn w:val="Normal"/>
    <w:semiHidden/>
    <w:unhideWhenUsed/>
    <w:rsid w:val="00EF2E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2</cp:revision>
  <cp:lastPrinted>2016-06-23T09:24:00Z</cp:lastPrinted>
  <dcterms:created xsi:type="dcterms:W3CDTF">2023-03-09T11:00:00Z</dcterms:created>
  <dcterms:modified xsi:type="dcterms:W3CDTF">2023-03-09T11:00:00Z</dcterms:modified>
  <cp:contentStatus>Konačno</cp:contentStatus>
</cp:coreProperties>
</file>